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A/3793/2012 vom 17. April 2013</w:t>
      </w:r>
    </w:p>
    <w:p>
      <w:r>
        <w:t>GE Cour de justice, 2013-04-17, FR</w:t>
      </w:r>
    </w:p>
    <w:p>
      <w:r>
        <w:rPr>
          <w:b/>
        </w:rPr>
        <w:t xml:space="preserve">Quelle: </w:t>
      </w:r>
      <w:r>
        <w:t>https://mcp.opencaselaw.ch/entscheid/ge_gerichte_A_3793_2012</w:t>
      </w:r>
    </w:p>
    <w:p>
      <w:r>
        <w:t>FR: GE_GERICHTE A/3793/2012 du 17 avril 2013</w:t>
      </w:r>
    </w:p>
    <w:p>
      <w:r>
        <w:t>IT: GE_GERICHTE A/3793/2012 del 17 aprile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17.04.2013 A/3793/2012</w:t>
      </w:r>
    </w:p>
    <w:p>
      <w:r>
        <w:t>A/3793/2012 ATAS/359/2013 du 17.04.2013 ( CHOMAG ) , RETIRE RÉPUBLIQUE ET CANTON DE GENÈVE POUVOIR JUDICIAIRE A/3793/2012 ATAS/359/2013 COUR DE JUSTICE Chambre des assurances sociales Arrêt du 17 avril 2013 5 Chambre En la cause Monsieur K___________, domicilié à GENEVE, comparant avec élection de domicile c/o AXA ARAG Service juridique Mme L___________ recourant contre OFFICE CANTONAL DE L'EMPLOI, sis Service juridique, rue des Gares 16, GENEVE intimé Vu la décision sur opposition du 15 novembre 2012; Vu le recours du 13 décembre 2012; Vu le courrier du 3 avril 2013 du recourant, représenté par son mandataire, par lequel il retire le recours; Attendu qu'il convient d'en prendre acte et de rayer la cause du rôle. PAR CES MOTIFS, LA CHAMBRE DES ASSURANCES SOCIALES : Prend acte du retrait du recours. Raye la cause du rôle. Dit que la procédure est gratuite. La greffière Laure GONDRAND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