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A/3788/2009 vom 13. August 2009</w:t>
      </w:r>
    </w:p>
    <w:p>
      <w:r>
        <w:t>GE Cour de justice, 2009-08-13, FR</w:t>
      </w:r>
    </w:p>
    <w:p>
      <w:r>
        <w:rPr>
          <w:b/>
        </w:rPr>
        <w:t xml:space="preserve">Quelle: </w:t>
      </w:r>
      <w:r>
        <w:t>https://mcp.opencaselaw.ch/entscheid/ge_gerichte_A_3788_2009</w:t>
      </w:r>
    </w:p>
    <w:p>
      <w:r>
        <w:t>FR: GE_GERICHTE A/3788/2009 du 13 août 2009</w:t>
      </w:r>
    </w:p>
    <w:p>
      <w:r>
        <w:t>IT: GE_GERICHTE A/3788/2009 del 13 agosto 2009</w:t>
      </w:r>
    </w:p>
    <w:p>
      <w:pPr>
        <w:pStyle w:val="Heading2"/>
      </w:pPr>
      <w:r>
        <w:t>Volltext</w:t>
      </w:r>
    </w:p>
    <w:p>
      <w:r>
        <w:t>Genève Cour de justice (Cour de droit public) Chambre des assurances sociales 04.03.2010 A/3788/2009</w:t>
      </w:r>
    </w:p>
    <w:p>
      <w:r>
        <w:t>A/3788/2009 ATAS/216/2010 du 04.03.2010 ( AI ) , PARTIELMNT ADMIS Recours TF déposé le 13.04.2010, rendu le 30.04.2010, IRRECEVABLE, 9C_296/2010 En fait En droit RÉPUBLIQUE ET CANTON DE GENÈVE POUVOIR JUDICIAIRE A/3788/2009 ATAS/216/2010 ARRET DU TRIBUNAL CANTONAL DES ASSURANCES SOCIALES Chambre 3 du 4 mars 2010 En la cause Monsieur V__________, domicilié au PETIT-LANCY, comparant avec élection de domicile en l'étude de Maître BAERTSCHI Karin recourant contre OFFICE DE L'ASSURANCE-INVALIDITE DU CANTON DE GENEVE, sis rue de Lyon 97, GENÈVE intimé EN FAIT Par décision du 13 août 2009, l’Office cantonal de l’assurance-invalidité (OAI) a rejeté la demande de révision de Monsieur V__________, lequel avait demandé une augmentation de sa rente. L’OAI a considéré que la capacité résiduelle de travail de l’assuré restait de 50% et qu’il n’y avait dès lors aucun motif d’augmenter la rente qui lui avait été allouée. Le 21 septembre 2009, l’OAI a rendu une décision annulant et remplaçant celle du 13 août 2009 - dont il a précisé que la date était erronée - mais parvenant aux mêmes conclusions. Le 21 octobre 2009, l’assuré a interjeté recours auprès du Tribunal de céans en concluant à l’annulation de la décision de l’OAI et à l’octroi d’une rente entière d’invalidité fondée sur un degré d’invalidité de 110% (sic), avec effet rétroactif au moment de l’aggravation de son état de santé, soit au début de l’année 2002. Invité à se déterminer, l’intimé, dans sa réponse du 19 novembre 2009, a admis la nécessité de procéder à un complément d’instruction sur le plan médical. A cet égard, il s’est référé à l’avis du Service médical régional (SMR), lequel avait exprimé l’opinion que les conclusions de l’expertise réalisée par le Dr A__________ en date du 29 janvier 2009 ne pouvaient être suivies. Il préconisait, au vu des diverses pathologies dont était atteint le recourant, de procéder à une nouvelle expertise médicale pluridisciplinaire afin d’évaluer de manière globale leurs répercussions sur sa capacité de travail. L’OAI a ajouté qu’il conviendrait par ailleurs d’investiguer la question de savoir où se trouvait la résidence effective de l’assuré. En conséquence de quoi, l’intimé a conclu à l’admission partielle du recours.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l’état de santé du recourant s’est aggravé au point de lui ouvrir droit à une rente entière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des investigations supplémentaires ont été préconisées par le SMR. La cause n'étant, de l'avis du Tribunal de céans comme de l’intimé, pas suffisamment instruite pour permettre de se déterminer en connaissance de cause, il convient d’admettre partiellement le recours et de renvoyer la cause à l’intimé pour instruction complémentaire puis nouvelle décision. Il est rappelé que le recourant qui obtient gain de cause a droit au remboursement de ses frais et dépens ainsi que de ceux de son mandataire. Or, tel est le cas en l’espèce dès lors qu’il est avéré que l’instruction du dossier nécessite d’être complétée. PAR CES MOTIFS, LE TRIBUNAL CANTONAL DES ASSURANCES SOCIALES : Statuant A la forme : Déclare le recours recevable. Au fond : L’admet partiellement au sens des considérants. Annule la décision du 21 septembre 2009. Renvoie la cause à l’intimé pour instruction complémentaire et nouvelle décision. Condamne l’intimé à verser à au recourant la somme de 1’000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