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A/3784/2011 vom 13. Dezember 2011</w:t>
      </w:r>
    </w:p>
    <w:p>
      <w:r>
        <w:t>GE Cour de justice, 2011-12-13, FR</w:t>
      </w:r>
    </w:p>
    <w:p>
      <w:r>
        <w:rPr>
          <w:b/>
        </w:rPr>
        <w:t xml:space="preserve">Quelle: </w:t>
      </w:r>
      <w:r>
        <w:t>https://mcp.opencaselaw.ch/entscheid/ge_gerichte_A_3784_2011</w:t>
      </w:r>
    </w:p>
    <w:p>
      <w:r>
        <w:t>FR: GE_GERICHTE A/3784/2011 du 13 décembre 2011</w:t>
      </w:r>
    </w:p>
    <w:p>
      <w:r>
        <w:t>IT: GE_GERICHTE A/3784/2011 del 13 dicembre 2011</w:t>
      </w:r>
    </w:p>
    <w:p>
      <w:pPr>
        <w:pStyle w:val="Heading2"/>
      </w:pPr>
      <w:r>
        <w:t>Volltext</w:t>
      </w:r>
    </w:p>
    <w:p>
      <w:r>
        <w:t>Genève Cour de justice (Cour de droit public) Chambre des assurances sociales 13.12.2011 A/3784/2011</w:t>
      </w:r>
    </w:p>
    <w:p>
      <w:r>
        <w:t>A/3784/2011 ATAS/1235/2011 du 13.12.2011 ( AI ) , IRRECEVABLE Recours TF déposé le 03.01.2012, rendu le 27.01.2012, RETIRE, 9C_970/2011 En fait En droit RÉPUBLIQUE ET CANTON DE GENÈVE A/3784/2011 ATAS/1235/2011 COUR DE JUSTICE Chambre des assurances sociales Arrêt du 13 décembre 2011 2ème Chambre En la cause Madame M__________, domiciliée c/o M. N__________, aux Acacias recourante contre OFFICE DE L'ASSURANCE-INVALIDITE DU CANTON DE GENEVE, sis Rue de Lyon 97, 1211 Genève 13 intimé EN FAIT Par décision du 5 juillet 2011,l'OFFICE DE L'ASSURANCE-INVALIDITE DU CANTON DE GENEVE (OAI) informe l'assurée que sa rente d'invalidité est maintenue sans modification du droit. L'examen du degré d'invalidité a été examiné et l'OAI constate qu'il n'a pas changé au point d'influer le droit à la rente, de sorte que l'assurée continue à bénéficier de la même rente que jusqu'à ce jour, sur la base d'un degré d'invalidité à 100%. Par courrier du 8 octobre 2011, adressé à l'OAI et reçu le 11 octobre 2011, Madame M__________ (l'assurée) recourt contre cette décision, se référant à des courriers des 24 juin et 26 septembre, ainsi qu'à la décision du 5 juillet 2011 et faisant valoir qu'elle ne désire plus recevoir de prestations de la part de l'OAI, qui s'est trompé de personne, mais que le médecin psychiatre et le généraliste affirment que son état de santé ne s'est pas modifié. Il semble ressortir de ce courrier, au demeurant difficilement compréhensible, que l'assurée a contacté un avocat, lui a transmis le dossier pour faire recours le 24 juin 2011 et que celui-ci lui aurait retourné son dossier le 20 septembre 2011. L'assurée s'adresse à nouveau à l'OAI le 31 octobre 2011 pour indiquer qu'elle préfère "être engagée par le chômage", afin de trouver un logement. Par pli du 4 novembre 2011, l'OAI a transmis à la Chambre des assurances sociales le recours comme objet de sa compétence. Par courrier du 10 novembre 2011, la Chambre des assurances sociales a demandé à l'assurée si elle pouvait justifier d'un empêchement d'agir en temps utile. L'assurée n'a pas donné suite à ce courrier.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au cas d'espèce. 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 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contestable que le recours interjeté le 31 octobre 2011 intervient après le délai de 30 jours dès la réception de la décision du 5 juillet 2011. En effet, en admettant même que cette décision n'ait été reçue que 10 jours plus tard, soit le 15 juillet 2011, après la suspension des délais au 15 juillet au 15 août, le délai a alors commencé à courir et il a échu le 15 septembre 2011.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l'assurée ne fait valoir aucun moyen dans le délai imparti par la Cour de céans et on ne peut pas considérer, outre que l'allégué n'est pas démontré, que le fait qu'un avocat ait renoncé à recourir contre une décision maintenant le droit à une rente entière, soit un motif d'empêchement d'agir dans le délai utile. En l'absence de motif valable de restitution de délai, le recours doit être déclaré irrecevable pour cause de tardiveté. PAR CES MOTIFS, LA CHAMBRE DES ASSURANCES SOCIALES : Statuant A la forme : Déclare le recours irrecevable pour cause de tardiveté.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