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A/3783/2022 vom 17. Dezember 2024</w:t>
      </w:r>
    </w:p>
    <w:p>
      <w:r>
        <w:t>GE Cour de justice, 2024-12-17, FR</w:t>
      </w:r>
    </w:p>
    <w:p>
      <w:r>
        <w:rPr>
          <w:b/>
        </w:rPr>
        <w:t xml:space="preserve">Quelle: </w:t>
      </w:r>
      <w:r>
        <w:t>https://mcp.opencaselaw.ch/entscheid/ge_gerichte_A_3783_2022</w:t>
      </w:r>
    </w:p>
    <w:p>
      <w:r>
        <w:t>FR: GE_GERICHTE A/3783/2022 du 17 décembre 2024</w:t>
      </w:r>
    </w:p>
    <w:p>
      <w:r>
        <w:t>IT: GE_GERICHTE A/3783/2022 del 17 dicembre 2024</w:t>
      </w:r>
    </w:p>
    <w:p>
      <w:pPr>
        <w:pStyle w:val="Heading2"/>
      </w:pPr>
      <w:r>
        <w:t>Erwägungen</w:t>
      </w:r>
    </w:p>
    <w:p>
      <w:r>
        <w:rPr>
          <w:b/>
        </w:rPr>
        <w:t>E. 2</w:t>
      </w:r>
    </w:p>
    <w:p>
      <w:r>
        <w:t>La recourante a conclu à son audition ainsi qu'à celle du Dr B______. Dès lors qu'il a été donné suite à ces deux conclusions, celles-ci sont désormais devenues sans objet.</w:t>
      </w:r>
    </w:p>
    <w:p>
      <w:r>
        <w:rPr>
          <w:b/>
        </w:rPr>
        <w:t>E. 3</w:t>
      </w:r>
    </w:p>
    <w:p>
      <w:r>
        <w:t>Le litige porte sur la conformité au droit de la décision de l'OCPM de refuser de transmettre au SEM le dossier de la recourante avec un préavis favorable, et prononçant son renvoi de Suisse.</w:t>
      </w:r>
    </w:p>
    <w:p>
      <w:r>
        <w:rPr>
          <w:b/>
        </w:rPr>
        <w:t>E. 3.1</w:t>
      </w:r>
    </w:p>
    <w:p>
      <w:r>
        <w:t>Le recours devant la chambre administrative peut être formé pour violation du droit, y compris l'excès et l'abus du pouvoir d'appréciation, ainsi que pour constatation inexacte ou incomplète des faits pertinents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w:t>
      </w:r>
    </w:p>
    <w:p>
      <w:r>
        <w:rPr>
          <w:b/>
        </w:rPr>
        <w:t>E. 3.2</w:t>
      </w:r>
    </w:p>
    <w:p>
      <w:r>
        <w:t>Le 1 er janvier 2019 est entrée en vigueur une modification de la LEI et de l’ordonnance relative à l'admission, au séjour et à l'exercice d'une activité lucrative du 24 octobre 2007 (OASA - RS 142.201). Conformément à l'art. 126 al. 1 LEI, les demandes déposées, comme en l'espèce, après cette date sont régies par le nouveau droit (arrêt du Tribunal fédéral 2C_1075/2019 du 21 avril 2020 consid. 1.1).</w:t>
      </w:r>
    </w:p>
    <w:p>
      <w:r>
        <w:rPr>
          <w:b/>
        </w:rPr>
        <w:t>E. 3.3</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al. 1 LEI), ce qui est le cas pour les ressortissants du Brésil.</w:t>
      </w:r>
    </w:p>
    <w:p>
      <w:r>
        <w:rPr>
          <w:b/>
        </w:rPr>
        <w:t>E. 3.4</w:t>
      </w:r>
    </w:p>
    <w:p>
      <w:r>
        <w:t>Aux termes de l'art. 30 al. 1 let. b LEI, il est possible de déroger aux conditions d'admission (art. 18 à 29 LEI) notamment dans le but de tenir compte des cas individuels d'une extrême gravité ou d'intérêts publics majeurs.</w:t>
      </w:r>
    </w:p>
    <w:p>
      <w:r>
        <w:rPr>
          <w:b/>
        </w:rPr>
        <w:t>E. 3.5</w:t>
      </w:r>
    </w:p>
    <w:p>
      <w:r>
        <w:t>Dans sa teneur depuis le 1 er janvier 2019, l’art. 31 al. 1 OASA prévoit que, pour apprécier l'existence d'un cas individuel d'extrême gravité, il convient de tenir compte notamment de l'intégration de la personne requérante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une personne étrangère à séjourner illégalement en Suisse (SEM, Directives et commentaires, Domaine des étrangers, 2013 [ci‑après : directives LEI] - état au 1 er avril 2024, ch. 5.6.10 ; ATA/756/2023 du 11 juillet 2023 consid. 2.4). L'art. 58a al. 1 LEI précise que pour évaluer l'intégration, l'autorité compétente tient compte des critères suivants : le respect de la sécurité et de l'ordre publics (let. a), le respect des valeurs de la Constitution fédérale de la Confédération suisse du 18 avril 1999 (Cst. - RS 101 ; let. b), les compétences linguistiques (let. c), la participation à la vie économique ou l'acquisition d'une formation (let. d).</w:t>
      </w:r>
    </w:p>
    <w:p>
      <w:r>
        <w:rPr>
          <w:b/>
        </w:rPr>
        <w:t>E. 3.6</w:t>
      </w:r>
    </w:p>
    <w:p>
      <w:r>
        <w:t>Les dispositions dérogatoires des art. 30 LEI et 31 OASA présentent un caractère exceptionnel et les conditions pour la reconnaissance d'une telle situation doivent être appréciées de manière restrictive (ATF 128 II 200 consid. 4 ; ATA/257/2020 du 3 mars 2020 consid. 6c).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ATA/92/2020 du 28 janvier 2020 consid. 4d).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w:t>
      </w:r>
    </w:p>
    <w:p>
      <w:r>
        <w:rPr>
          <w:b/>
        </w:rPr>
        <w:t>E. 3.7</w:t>
      </w:r>
    </w:p>
    <w:p>
      <w:r>
        <w:t>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L’intégration professionnelle doit être exceptionnelle : le requérant doit posséder des connaissances professionnelles si spécifiques qu'il ne pourrait les utiliser dans son pays d'origine ou alors son ascension professionnelle est si remarquable qu'elle justifierait une exception aux mesures de limitation (arrêt du Tribunal fédéral 2A.543/2001 du 25 avril 2002 consid. 5.2 ; ATA/981/2019 du 4 juin 2019 consid. 6c et l'arrêt cité).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 ; ATA/756/2023 précité consid. 2.6). 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ATA/332/2024 du 5 mars 2024 consid. 2.5).</w:t>
      </w:r>
    </w:p>
    <w:p>
      <w:r>
        <w:rPr>
          <w:b/>
        </w:rPr>
        <w:t>E. 3.8</w:t>
      </w:r>
    </w:p>
    <w:p>
      <w:r>
        <w:t>Selon la jurisprudence, des motifs médicaux peuvent, selon les circonstances, conduire à la reconnaissance d'un cas de rigueur lorsque la personne concernée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Le seul fait d'obtenir en Suisse des prestations médicales supérieures à celles offertes dans le pays d'origine ne suffit pas à justifier une exception aux mesures de limitation ( ATA/766/2024 du 25 juin 2024 consid. 2.8). La personne étrangère qui entre pour la première fois en Suisse en souffrant déjà d'une sérieuse atteinte à la santé ne saurait se fonder uniquement sur ce motif médical pour réclamer une telle exemption (ATF 128 II 200 consid. 5.3 ; arrêt du Tribunal fédéral 2C_861/2015 du 11 février 2016 consid. 4.2 ; arrêt du Tribunal administratif fédéral F-6860/2016 du 6 juillet 2018 consid. 5.2.2 ; ATA/766/2024 précité consid. 2.8 ; ATA/628/2023 du 13 juin 2023 consid. 3.5). En l'absence de liens d'une certaine intensité avec la Suisse, l'aspect médical et les éventuelles difficultés de réintégration de la personne concernée dans le pays d'origine ne sauraient justifier, à eux seuls, l'octroi d'un permis humanitaire pour cas de rigueur. Le cas échéant, ces critères ne peuvent en effet être pris en considération que dans le cadre de l'examen de la licéité et de l'exigibilité de l'exécution du renvoi (arrêt du Tribunal administratif fédéral [ci-après : TAF] F‑4125/2016 du 26 juillet 2017 consid. 5.4.1 ; ATA/506/2023 du 16 mai 2023 consid. 7.7 ; ATA/41/2022 du 18 janvier 2022 consid. 9).</w:t>
      </w:r>
    </w:p>
    <w:p>
      <w:r>
        <w:rPr>
          <w:b/>
        </w:rPr>
        <w:t>E. 3.9</w:t>
      </w:r>
    </w:p>
    <w:p>
      <w:r>
        <w:t>En l'espèce, la recourante est arrivée en Suisse le 17 août 2020, soit il y a un peu plus de quatre ans, ce qui ne constitue pas une longue durée au sens de la jurisprudence. En outre, cette durée de séjour doit être relativisée au regard du fait que ce dernier a été effectué dans l’illégalité ou, depuis le dépôt de la demande de régularisation, au bénéfice d'une tolérance des autorités de migration. Si la recourante est, certes, entretenue par sa famille, n'a pas été condamnée pénalement, n’a pas recouru à l’aide sociale et n’a pas de dettes, de tels éléments ne suffisent pas pour retenir l’existence d’une intégration socio-professionnelle particulièrement réussie. La recourante ne prouve pas avoir tissé – hormis avec les membres de sa famille – des liens amicaux ou affectifs particulièrement forts à Genève, qu’elle ne pourrait continuer à poursuivre depuis l’Algérie par le biais de moyens de télécommunication moderne. De même, elle ne rend pas vraisemblable qu’elle se serait investie dans la vie associative, culturelle ou sportive à Genève. Enfin, même si elle déclare dans sa dernière écriture que son frère vient de l’engager, elle n’a pas exercé d’activité professionnelle documentée depuis son arrivée en Suisse, si bien qu'elle ne peut se prévaloir d’une ascension professionnelle remarquable au sens de la jurisprudence. La recourante est née en Algérie et y a passé toute son enfance, son adolescence, et une grande partie de sa vie d’adulte puisqu’elle n’est arrivée en Suisse qu’à l’âge de 54 ans. Elle connaît la mentalité et les us et coutumes de son pays et en parle la langue. S'agissant des problèmes médicaux de la recourante, force est de constater qu’ils préexistaient largement à son arrivée en Suisse – dès lors qu’elle y était déjà venue se faire opérer en 2016 – quand bien même ils ont empiré depuis. Comme en fait état le SEM, des soins ophtalmologiques sont disponibles en Algérie, même si la recourante et ses médecins à Alger estiment qu’ils ne sont pas d’une qualité suffisante. Le Dr B______ a du reste confirmé que des chirurgiens compétents officiaient en Algérie, même s’il a déploré que l’accès à de tels soins, notamment d’urgence, soit difficile pour les personnes ne disposant pas de relations ou de contacts au sein du monde médical. Cela étant, comme déjà relevé, le seul fait d'obtenir en Suisse des prestations médicales supérieures à celles offertes dans le pays d'origine ne suffit pas à justifier une exception aux mesures de limitation. La recourante affirme sans le démontrer qu’elle n’aurait pas accès aux soins à Alger, alors même qu’elle peut selon le SEM bénéficier d’une couverture de sécurité sociale. Enfin, la recourante peut le cas échéant bénéficier de visas pour se faire opérer de manière non urgente ou pour un suivi ophtalmologique en Suisse. Sa situation ne permet donc pas de retenir que sa réintégration serait gravement compromise au sens de la jurisprudence. Au vu de ce qui précède, l’OCPM n’a pas violé la loi ni commis un abus de son pouvoir d’appréciation en refusant de préaviser favorablement auprès du SEM la demande d’autorisation de séjour présentée par la recourante.</w:t>
      </w:r>
    </w:p>
    <w:p>
      <w:r>
        <w:rPr>
          <w:b/>
        </w:rPr>
        <w:t>E. 4</w:t>
      </w:r>
    </w:p>
    <w:p>
      <w:r>
        <w:t>Il convient encore d’examiner si le renvoi prononcé par l’OCPM est fondé.</w:t>
      </w:r>
    </w:p>
    <w:p>
      <w:r>
        <w:rPr>
          <w:b/>
        </w:rPr>
        <w:t>E. 4.1</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Le renvoi d'une personne étrangère ne peut être ordonné que si l'exécution de celui-ci est possible, licite ou peut être raisonnablement exigée (art. 83 al. 1 LEI).</w:t>
      </w:r>
    </w:p>
    <w:p>
      <w:r>
        <w:rPr>
          <w:b/>
        </w:rPr>
        <w:t>E. 4.2</w:t>
      </w:r>
    </w:p>
    <w:p>
      <w:r>
        <w:t>S’agissant spécifiquement des personnes en traitement médical en Suisse, l’exécution du renvoi ne devient inexigible, en cas de retour dans leur pays d’origine, que dans la mesure où elles pourraient ne plus recevoir les soins essentiels garantissant des conditions minimales d’existence. Par soins essentiels, il faut entendre les soins de médecine générale et d’urgence absolument nécessaires à la garantie de la dignité humaine.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(arrêt du TAF D-4369-2022 du 27 octobre 2022 consid. 6.2).</w:t>
      </w:r>
    </w:p>
    <w:p>
      <w:r>
        <w:rPr>
          <w:b/>
        </w:rPr>
        <w:t>E. 4.3</w:t>
      </w:r>
    </w:p>
    <w:p>
      <w:r>
        <w:t>En l'espèce, dès lors qu'il a, à juste titre, refusé l’octroi d’une autorisation de séjour à la recourante, l'intimé devait en principe prononcer son renvoi. Comme on l'a vu, les problèmes de santé de la recourante peuvent faire l'objet d'un traitement et d'un suivi en Algérie, quand bien même ces derniers ne seraient pas aussi satisfaisants qu'en Suisse. Les risques encourus ne revêtent pas le caractère concret requis par la jurisprudence, si bien que l'exécution du renvoi de la recourante revêt un caractère raisonnablement exigible. Le dossier ne laisse pas apparaître d'autres circonstances propres à considérer que l'exécution du renvoi de la recourante serait impossible, illicite ou non raisonnablement exigible. Mal fondé, le recours sera rejeté.</w:t>
      </w:r>
    </w:p>
    <w:p>
      <w:r>
        <w:rPr>
          <w:b/>
        </w:rPr>
        <w:t>E. 5</w:t>
      </w:r>
    </w:p>
    <w:p>
      <w:r>
        <w:t>Vu l'issue du recours, il ne sera pas perçu d'émolument, la recourante plaidant au bénéfice de l'assistance juridique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