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A/377/2020 vom 11. Februar 2020</w:t>
      </w:r>
    </w:p>
    <w:p>
      <w:r>
        <w:t>GE Cour de justice, 2020-02-11, FR</w:t>
      </w:r>
    </w:p>
    <w:p>
      <w:r>
        <w:rPr>
          <w:b/>
        </w:rPr>
        <w:t xml:space="preserve">Quelle: </w:t>
      </w:r>
      <w:r>
        <w:t>https://mcp.opencaselaw.ch/entscheid/ge_gerichte_A_377_2020</w:t>
      </w:r>
    </w:p>
    <w:p>
      <w:r>
        <w:t>FR: GE_GERICHTE A/377/2020 du 11 février 2020</w:t>
      </w:r>
    </w:p>
    <w:p>
      <w:r>
        <w:t>IT: GE_GERICHTE A/377/2020 del 11 febbraio 2020</w:t>
      </w:r>
    </w:p>
    <w:p>
      <w:pPr>
        <w:pStyle w:val="Heading2"/>
      </w:pPr>
      <w:r>
        <w:t>Volltext</w:t>
      </w:r>
    </w:p>
    <w:p>
      <w:r>
        <w:t>Genève Cour de justice (Cour de droit public) Chambre administrative 11.02.2020 A/377/2020</w:t>
      </w:r>
    </w:p>
    <w:p>
      <w:r>
        <w:t>A/377/2020 ATA/152/2020 du 11.02.2020 ( FPUBL ) , IRRECEVABLE En fait En droit RÉPUBLIQUE ET CANTON DE GENÈVE POUVOIR JUDICIAIRE A/377/2020 - FPUBL ATA/152/2020 COUR DE JUSTICE Chambre administrative Arrêt du 11 février 2020 dans la cause Monsieur A______ représenté par Me Caroline Könemann, avocate contre B______ EN FAIT 1) Par acte du 30 janvier 2020, Monsieur A______ a déposé au greffe de la chambre administrative de la Cour de justice une « demande en paiement », concluant à ce qu'il soit constaté qu'il avait été victime d'une violation des devoirs de service commis par les membres de la direction de B______ (ci-après : B______), « soit par violation de sa personnalité et violation du secret de fonction », et que la B______ soit condamnée à lui verser les sommes de CHF 29'924.40 et de CHF 4'000.-. Il a exposé qu'il avait été employé de B______, en qualité d'aide-soignant, du 15 octobre 2008 à fin 2019. Au mois d'août 2019, une résidente s'était plainte de ce qu'il l'aurait « tapée » et « touchée ». Il s'agissait d'une personne ayant dans le passé tenu des propos déplacés en déclarant ne pas vouloir d'un aide-soignant « noir ». Lors de l'entretien du 1 er octobre 2019 pour lequel il avait été convoqué au motif d'un « comportement inadmissible vis-à-vis d'une résidente », il lui avait été reproché d'avoir eu un comportement pénalement répréhensible envers une résidente. Ce reproche était infondé. Lors d'un nouvel entretien, le 7 octobre 2019, il avait à nouveau été questionné sur ces fausses accusations. Se trouvant démuni face à celles-ci, il avait donné son congé. Le directeur des ressources humaines avait alors fait savoir à différents collaborateurs que sa démission était la conséquence des attouchements commis. Les accusations étaient diffamatoires, et le directeur précité avait violé son secret de fonction. Ces éléments portaient atteinte à sa personnalité. À la suite de son « licenciement », intervenu en raison des agissements contraires au droit de B______, il réclamait, en application de l'art. 31 al. 4 de la loi générale relative au personnel de l'administration cantonale, du pouvoir judiciaire et des établissements publics médicaux du 4 décembre 1997 (LPAC - B 5 05), une indemnité équivalant à six mois de salaire, montant auquel devaient s'ajouter une participation à ses honoraires d'avocat. 2) L'acte a été communiqué à B______ pour information ; aucune détermination n'a été requise de sa part. 3) Sur ce, les parties ont été informées que la cause était gardée à juger. EN DROIT 1) a. La chambre administrative est l'autorité supérieure ordinaire de recours en matière administrative (art. 132 de la loi sur l'organisation judiciaire du 26 septembre 2010 - LOJ - E 2 05), correspondant à l'art. 56A al. 1 de l'ancienne loi sur l'organisation judiciaire du 22 novembre 1941 - aLOJ, en vigueur jusqu'au 31 décembre 2010). Le recours y est ouvert contre les décisions des autorités et juridictions administratives au sens des art. 4, 4A, 5, 6 al. 1 let. a et e et 57 de la loi sur la procédure administrative du 12 septembre 1985 (LPA - E 5 10). Sont réservées les exceptions prévues par la loi (art. 132 al. 2 LOJ, correspondant à l'art. 56A al. 2 aLOJ). Elle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 b. Avant le 1 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 er janvier 2009 de la modification législative du 18 septembre 2008, et réservé aux prétentions fondées sur le droit public qui ne pouvaient pas faire l'objet d'une décision et qui découlaient d'un contrat de droit public, il est devenu depuis le 1 er janvier 2011 l'art. 132 al. 3 LOJ. 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ATA/548/2018 du 5 juin 2018 ATA/1301/2015 consid. 1 et les références citées). Pour que l'action soit recevable, il faut ainsi que les conclusions prises par le demandeur ne puissent faire l'objet d'une décision ( ATA/548/2018 précité ; ATA/119/2013 du 26 février 2013 consid. 2). c. En règle générale, des conclusions constatatoires sont irrecevables lorsque leur auteur n'a pas d'intérêt pratique à leur admission. Il en va notamment ainsi lorsque la partie aurait pu prendre des conclusions à caractère condamnatoire. En vertu du principe de subsidiarité, une décision en constatation ne sera prise qu'en cas d'impossibilité pour la partie concernée d'obtenir une décision formatrice ( ATA/1775/2019 du 10 décembre 2019 consid. 3c ; ATA/961/2019 du 28 mai 2019 consid. 2b et les références citées). 2) En premier lieu, il convient de relever qu'en tant que l'acte du demandeur, intitulé « demande en paiement », comporte des conclusions constatatoires, celles-ci ne sont pas recevables, dès lors que, comme il le fait d'ailleurs, le demandeur peut former des conclusions chiffrées. Cela étant, la demande visant le paiement par la défenderesse de six mois de salaire et d'une participation à ses honoraires d'avocat est irrecevable. En effet, aucune décision portant sur ces prétentions financières n'a été rendue par la défenderesse, alors qu'elles pourraient faire l'objet d'une décision. Il ressort en outre des pièces produites par le demandeur qu'il a adressé, le 23 janvier 2020, copie du projet de sa demande à la défenderesse, « afin de tenter la conciliation », exposant qu'il attendait une « proposition correcte d'indemnisation et de reconnaissance des violations perpétrées par un fonctionnaire de la B______ ». Il ne soutient pas qu'il aurait demandé une décision ni, a fortiori, qu'il en aurait reçu. Faute pour le demandeur de diriger son acte contre une décision que la défenderesse pourrait rendre, sa demande est manifestement irrecevable, ce que la chambre de céans peut constater sans échange préalable d'écritures (art. 72 LPA). 3) Vu l'issue du litige, un émolument de CHF 200.- sera mis à la charge du demandeur et aucune indemnité ne lui sera allouée (art. 81 al. 1 et 2 LPA). * * * * * PAR CES MOTIFS LA CHAMBRE ADMINISTRATIVE déclare irrecevable la demande formée le 30 janvier 2020 par Monsieur A______ contre B______ ; met à la charge de Monsieur A______ un émolument de CHF 200.-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Caroline Könemann, avocate du demandeur, ainsi qu'à B______. Siégeant : Mme Krauskopf, présidente, M. Thélin, M. Verniory, Mmes Payot Zen-Ruffinen et Cuendet, juges. Au nom de la chambre administrative : la greffière-juriste : D. Werffeli Bastianelli la présidente siégeant : F. Krauskopf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