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A/3779/2005 vom 5. September 2005</w:t>
      </w:r>
    </w:p>
    <w:p>
      <w:r>
        <w:t>GE Cour de justice, 2005-09-05, FR</w:t>
      </w:r>
    </w:p>
    <w:p>
      <w:r>
        <w:rPr>
          <w:b/>
        </w:rPr>
        <w:t xml:space="preserve">Quelle: </w:t>
      </w:r>
      <w:r>
        <w:t>https://mcp.opencaselaw.ch/entscheid/ge_gerichte_A_3779_2005</w:t>
      </w:r>
    </w:p>
    <w:p>
      <w:r>
        <w:t>FR: GE_GERICHTE A/3779/2005 du 5 septembre 2005</w:t>
      </w:r>
    </w:p>
    <w:p>
      <w:r>
        <w:t>IT: GE_GERICHTE A/3779/2005 del 5 settembre 2005</w:t>
      </w:r>
    </w:p>
    <w:p>
      <w:pPr>
        <w:pStyle w:val="Heading2"/>
      </w:pPr>
      <w:r>
        <w:t>Volltext</w:t>
      </w:r>
    </w:p>
    <w:p>
      <w:r>
        <w:t>Genève Cour de justice (Cour de droit public) Chambre des assurances sociales 15.03.2006 A/3779/2005</w:t>
      </w:r>
    </w:p>
    <w:p>
      <w:r>
        <w:t>A/3779/2005 ATAS/247/2006 du 15.03.2006 ( LPP ) , PARTAGE LPP En fait En droit RÉPUBLIQUE ET CANTON DE GENÈVE POUVOIR JUDICIAIRE A/3779/2005 ATAS/247/2006 ARRET DU TRIBUNAL CANTONAL DES ASSURANCES SOCIALES Chambre 5 du 15 mars 2006 En la cause Madame C__________ Monsieur S__________ demandeurs contre CAISSE PARITAIRE DE PREVOYANCE DE L'INDUSTRIE-DE LA CONSTRUCTION, rue de Malatrex 14, 1201 GENEVE CAISSE DE PREV. DU PERSONNEL DES ETABLISSEMENTS PUBLICS MEDICAUX DU CANTON DE GENEVE, rue des Noirettes 14, case postale, 1227 CAROUGE défenderesses EN FAIT Par jugement du 5 septembre 2005, la 4 ème chambre du Tribunal de première instance a prononcé le divorce de Madame C__________, née en 1955, et de Monsieur S__________, né en 1954, lesquels s'étaient mariés en date du 27 juillet 1975. Ce dernier a commencé à travailler en Suisse le 2 mars 1988. Selon le chiffre 4 du jugement précité, le Tribunal de première instance a donné acte aux époux de ce qu'ils partageaient par moitié leurs prestations de sortie accumulées pendant le mariage; il a ordonné, au chiffre 5, la transmission du dossier au Tribunal de céans, pour déterminer le montant des prestations de sortie et ordonner l'exécution du partage. Le jugement de divorce est devenu définitif le 13 octobre 2005 et a été transmis au Tribunal de céans le 24 octobre 2005 pour exécution du partage. Le Tribunal de céans a sollicité des ex-époux les noms de leurs institutions de prévoyance, puis a interpellé les institutions défenderesses en les priant de lui communiquer les montants des avoirs LPP acquis durant le mariage par les demandeurs, soit entre le 27 juillet 1975 et le 13 octobre 2005. Selon le courrier de la Caisse paritaire de prévoyance de l'industrie et de la construction (CPPIC) du 29 novembre 2005, la prestation acquise pendant le mariage par le demandeur est de 77'031 fr. 05. La Caisse de prévoyance du personnel des établissements publics médicaux du canton de Genève (CEH) a communiqué le 29 novembre 2005 au Tribunal de céans que l'avoir de vieillesse de la demanderesse acquis pendant le mariage est de 51'919 fr. 60. Cette prestation comprend les prestations de libre passage transférées par les précédentes institutions de prévoyance professionnelle de la demanderesse. Par courrier du 23 janvier 2006, le Tribunal de céans a communiqué aux demandeurs qu'il appartiendra à la CPPIC de transférer la somme de 12'555 fr. 70 à la CEH, en exécution du partage de leurs avoirs de vieillesse. Un délai au 17 février 2006 leur a été imparti pour se déterminer sur ce calcul, faculté dont ils n'ont pas fait usage.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époux de ce qu'ils partageaient par moitié leurs prestations de sortie accumulées pendant le mariage, sans que ceux-ci se soient mis d'accord sur le montant précis à partager. Les dates pertinentes sont, d’une part, celle du mariage, soit le 27 juillet 1975, et d’autre part le 13 octobre 2005, date à laquelle le jugement de divorce est devenu exécutoire. Selon les renseignements recueillis, la prestation acquise pendant le mariage par le demandeur est de 77'031 fr.05, tandis que celle acquise par la demanderesse est de 51'919 fr.60, les intérêts ayant déjà été calculés par les institutions de prévoyance défenderesses. Ainsi le demandeur doit à son ex-épouse le montant de 38'515 fr.50 (77'031fr.05 : 2) et celle-ci lui doit la somme de 25'959 fr.80 (51'919 fr.60 : 2), de sorte que le demandeur doit à la demanderesse le montant de 12'555 fr.70.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Invite la Caisse paritaire de prévoyance de l'industrie et de la construction à transférer, du compte de Monsieur S__________, AVS n° 707.54.447.158, la somme de 12'555 fr.70 à la Caisse de prévoyance du personnel des établissements publics médicaux du canton de Genève en faveur de Madame C__________, AVS n° 707.55.782.252. Invite la Caisse paritaire de prévoyance de l'industrie et de la construction à verser, en plus de ce montant, des intérêts compensatoires au sens des considérants, dès le 13 octobre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