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A/3777/2011 vom 1. Februar 2012</w:t>
      </w:r>
    </w:p>
    <w:p>
      <w:r>
        <w:t>GE Cour de justice, 2012-02-01, FR</w:t>
      </w:r>
    </w:p>
    <w:p>
      <w:r>
        <w:rPr>
          <w:b/>
        </w:rPr>
        <w:t xml:space="preserve">Quelle: </w:t>
      </w:r>
      <w:r>
        <w:t>https://mcp.opencaselaw.ch/entscheid/ge_gerichte_A_3777_2011</w:t>
      </w:r>
    </w:p>
    <w:p>
      <w:r>
        <w:t>FR: GE_GERICHTE A/3777/2011 du 1 février 2012</w:t>
      </w:r>
    </w:p>
    <w:p>
      <w:r>
        <w:t>IT: GE_GERICHTE A/3777/2011 del 1 febbraio 2012</w:t>
      </w:r>
    </w:p>
    <w:p>
      <w:pPr>
        <w:pStyle w:val="Heading2"/>
      </w:pPr>
      <w:r>
        <w:t>Erwägungen</w:t>
      </w:r>
    </w:p>
    <w:p>
      <w:r>
        <w:rPr>
          <w:b/>
        </w:rPr>
        <w:t>E. 4</w:t>
      </w:r>
    </w:p>
    <w:p>
      <w:r>
        <w:t>ème Chambre En la cause Madame R_________, domiciliée à Versoix recourante contre INTRAS ASSURANCE-MALADIE SA, Droit &amp; Compliance, sise Tribschenstrasse 21, 6002 Luzern intimée EN FAIT Madame R_________ (ci-après l’assurée ou la recourante) est assurée auprès d’INTRAS Assurance-maladie SA (ci-après INTRAS ou l’intimée) pour l’assurance-obligatoire des soins. L’assurée a résilié son contrat d’assurance pour le 31 décembre 2010. Par courrier du 26 mai 2011, l’intimée a refusé ladite résiliation, au motif que l’assurée ne s’était pas acquittée de l’intégralité des primes et participations. Par acte du 5 novembre 2011, l’assurée a saisi le Tribunal arbitral (assurances sociales) d’une requête par laquelle elle entend faire part de son désaccord avec l’assurance INTRAS du groupe CSS. Elle explique que depuis 2009, elle a demandé par différents courriers et à plusieurs reprises le remboursement de deux chèques qu’elle n’avait pu encaisser en août 2009. En outre, elle avait résilié son assurance, car personne ne répondait à ses courriers et son assistant social lui avait demandé de changer d’assurance et de choisir une assurance moins chère. En janvier 2011, elle a reçu un courrier d’INTRAS demandant le remboursement d’une facture de 238 fr. 10, ce qu’elle avait contesté, considérant qu’INTRAS lui devait cette somme depuis 2009. L’assurée soutient qu’elle n’a pas reçu de réponse. D’autres décomptes lui ont été adressés par INTRAS. Par écriture complémentaire du 2 décembre 2011, l’assurée communique au Tribunal copies des prestations que lui réclame INTRAS pour 2010, soit 10 fr. 40, alors que l’assurance lui doit toujours les montants de 214 fr. 05, 10 fr., 70 fr. 05, 10 fr. plus un vaccin non remboursé depuis 2009 alors qu’elle est diabétique. Dans sa réponse du 11 janvier 2012, INTRAS conclut à l’irrecevabilité du recours, motif pris que ses prises de position ne constituent pas des décisions, dès lors qu’elles ne comportent pas les voies de droit. Dès lors que la recourante a manifesté son désaccord et requis implicitement la notification d’une décision, le dossier est à l’étude auprès du service concerné qui rendra prochainement une décision susceptible d’opposition. Après communication de cette écriture à la recourante, la cause a été gardée à juger. EN DROIT Il convient préalablement de relever que le Tribunal arbitral institué par l’art. 89 de la loi fédérale sur l'assurance-maladie, du 18 mars 1994 (LAMal ; RS 832.10) est compétent pour juger des litiges entre assureurs et fournisseurs de prestations. Par conséquent, c’est à tort que la recourante a saisi le Tribunal arbitral. En revanche et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LAMal. Sa compétence pour juger du cas d’espèce est ainsi établie. Le litige porte apparemment sur le refus de l’intimée d’accepter la résiliation de l’assurance-maladie obligatoire des soins au 31 décembre 2010 ainsi que sur des remboursements de prestations réclamés ou non effectués par l’intimée. Force est de constater que l’intimée n’a pas rendu de décision formelle quant au refus d’accepter la résiliation par la recourante de son assurance de base pour fin 2010, ni quant aux remboursements réclamés. Cela étant, selon l'art. 56 al. 2 LPGA, un recours peut également être formé lorsque l'assureur, malgré la demande de l'intéressé, ne rend pas de décision ou de décision sur opposition.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En l’occurrence, la Cour de céans relève que la recourante s’est adressée à de multiples reprises à l’intimée afin de réclamer le remboursement de frais, notamment d’un vaccin, ainsi que des explications quant à la résiliation de son contrat relatif à l’assurance obligatoire des soins. Certes, l’intimée a-t-elle répondu par différents courriers, lesquels n’ont toutefois pas satisfaits la recourante, dans la mesure où elle a persisté à réclamer des mois durant le remboursement de factures et à demander des explications quant au refus d’accepter la résiliation de son assurance pour la fin 2010. En présence de telles circonstances, l’assureur ne saurait laisser la situation perdurer au risque de se voir reprocher un déni de justice. L’intimée admet d’ailleurs devoir rendre une décision formelle. Cela étant, la Cour de céans admet le recours pour déni de justice et invite l’intimée à statuer sur les points soulevés par la recourant par décision formelle, munie des moyens de droit. PAR CES MOTIFS, LA CHAMBRE DES ASSURANCES SOCIALES : Statuant A la forme : Déclare le recours pour déni de justice recevable. Au fond : L’admet. Invite INTRAS Assurance-maladie SA à rendre une décision formelle dans le sens des considérants.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