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A/3776/2013 vom 24. Juni 2014</w:t>
      </w:r>
    </w:p>
    <w:p>
      <w:r>
        <w:t>GE Cour de justice, 2014-06-24, FR</w:t>
      </w:r>
    </w:p>
    <w:p>
      <w:r>
        <w:rPr>
          <w:b/>
        </w:rPr>
        <w:t xml:space="preserve">Quelle: </w:t>
      </w:r>
      <w:r>
        <w:t>https://mcp.opencaselaw.ch/entscheid/ge_gerichte_A_3776_2013</w:t>
      </w:r>
    </w:p>
    <w:p>
      <w:r>
        <w:t>FR: GE_GERICHTE A/3776/2013 du 24 juin 2014</w:t>
      </w:r>
    </w:p>
    <w:p>
      <w:r>
        <w:t>IT: GE_GERICHTE A/3776/2013 del 24 giugno 2014</w:t>
      </w:r>
    </w:p>
    <w:p>
      <w:pPr>
        <w:pStyle w:val="Heading2"/>
      </w:pPr>
      <w:r>
        <w:t>Regeste</w:t>
      </w:r>
    </w:p>
    <w:p>
      <w:r>
        <w:t>PRESTATION COMPLÉMENTAIRE ; DROIT CANTONAL INDÉPENDANT ; FORMATION PROFESSIONNELLE DE BASE | L'apprentissage d'assistante en soins et santé communautaire que l'épouse du recourant, âgée de 35 ans, entreprend après avoir obtenu un « diplôme d'enseignante, section pédagogie enfantine », à l'issue de ses études secondaires au Rwanda, et avoir suivi un cours d'auxiliaire de santé de la Croix-Rouge, peut être considéré comme une première formation. Par conséquent, ladite épouse peut être assimilée à une personne exerçant une activité lucrative au sens de l'art. 10 al. 2 RPCFAm. En effet, même si un diplôme de fin d'études secondaires était adéquat pour enseigner au niveau primaire au Rwanda, la femme du recourant n'aurait en aucun cas pu faire reconnaître un tel diplôme d'enseignement étranger en Suisse (cf. Arrêt du Tribunal fédéral | LAVS.25.5; LPCC.36a.1; LFPr.15; RPCFam.10.2</w:t>
      </w:r>
    </w:p>
    <w:p>
      <w:pPr>
        <w:pStyle w:val="Heading2"/>
      </w:pPr>
      <w:r>
        <w:t>Erwägungen</w:t>
      </w:r>
    </w:p>
    <w:p>
      <w:r>
        <w:rPr>
          <w:b/>
        </w:rPr>
        <w:t>E. 1</w:t>
      </w:r>
    </w:p>
    <w:p>
      <w:r>
        <w:t>er novembre 2012, et complétant plus particulièrement le titre IIA de la LPCC. Selon l'art. 10 al. 2 RPCFam, jusqu'à l'âge de 25 ans, les personnes sous contrat d'apprentissage sont considérées comme exerçant une activité lucrative. Au-delà, le droit à des prestations sous contrat d'apprentissage est reconnu pour autant qu'il s'agisse d'une première formation, qu'elle soit suivie avec assiduité et qu'elle s'achève dans les délais prévus par le programme de formation. 6.        Il ressort de l'exposé des motifs du projet de loi 10600 modifiant la LPCC du 11 février 2011 que les prestations cantonales familiales, ajoutées au revenu du travail, visent à améliorer la condition économique des familles pauvres en leur permettant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projet de loi sont de soutenir financièrement les ménages dont le risque de pauvreté est le plus élevé et dont le revenu d’une activité lucrative ne leur procure pas de ressources suffisantes, d’éviter à ces familles de demander l’aide sociale auprès de l’Hospice général, d’encourager le maintien, la reprise d'un emploi ou l’augmentation du taux d'activité par la prise en compte d’un revenu hypothétique dans le calcul des prestations complémentaires familiales, d’offrir aux familles la possibilité d’améliorer leur employabilité en favorisant l’accès à des mesures d’insertion professionnelle, de s’aligner sur le concept des prestations complémentaires à l’AVS/AI parce qu’il s’agit de prestations liées au besoin. Le commentaire article par article du projet de loi apporte les précisions suivantes, concernant l’art. 36A al. 1 LPCC :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 (cf. Mémorial du Grand Conseil 2009-2010 III A). Le Conseil d’Etat a souhaité que les personnes sous contrat d’apprentissage puissent être considérées, à certaines conditions, comme exerçant une activité lucrative afin de pouvoir également obtenir des prestations complémentaires familiales. Ainsi, le RPCFam prévoit que les apprentis de plus de 25 ans ont droit à ces prestations si le contrat d'apprentissage constitue leur première formation, laquelle doit être suivie avec assiduité et s’achever dans les délais prévus par le programme de formation. Cet article a pour objectif de permettre à celles et ceux qui n’ont pas eu la possibilité d’acquérir une formation de le faire néanmoins, afin d’espérer ensuite avoir plus de chances de trouver un emploi. L’idée n’était en revanche pas de permettre d’obtenir grâce aux prestations complémentaires familiales, un meilleur emploi. 7.        En l’espèce, il n'est pas contesté que le recourant a épuisé son droit aux indemnités fédérales de l’assurance-chômage et ne peut dès lors plus être assimilé à une personne exerçant une activité lucrative, en application de l’art. 36A al. 5 LPCC. Est en revanche litigieuse la question de savoir si son épouse, âgée de 35 ans et qui a entrepris un apprentissage d’assistante en soins et santé communautaire, peut quant à elle être considérée comme une personne exerçant une activité lucrative salariée conformément à l’art. 10 al. 2 RPCFam, c’est-à-dire si son apprentissage constitue une « première formation ». 8.        La chambre de céans relève en premier lieu que la LPCC ne régit pas le cas des personnes suivant une formation en dehors des enfants de la famille. Seul le RPCFam prévoit que les personnes sous contrat d'apprentissage âgées de plus de 25 ans ont droit à des prestations, pour autant notamment qu'il s'agisse d'une « première formation », cette notion n’étant toutefois pas définie. S’agissant de la formation suivie par les enfants du bénéficiaire, l’art. 36A al. 1 let. b LPCC se réfère expressément à la formation donnant droit à une allocation au sens de l'art. 3 al. 1 let. b de la loi sur les allocations familiales du 24 mars 2006 (LAFam ; RS 836.2), disposition complétée par l’art. 1 al. 1 de l'ordonnance sur les allocations familiales du 31 octobre 2007 (OAFam ; RS 836.21), lequel renvoie à l’art. 25 al. 5 de la loi fédérale sur l’assurance-vieillesse et survivants du 20 décembre 1946 (LAVS ; RS 831.10). Cette base légale prévoit que, pour les enfants qui accomplissent une formation, le droit à la rente d’orphelin s'étend jusqu'au terme de cette formation, mais au plus jusqu'à l'âge de 25 ans révolus. Elle a encore été complétée par les art. 49bis et 49ter du règlement sur l'assurance-vieillesse et survivants du 31 octobre 1947 (RAVS ; RS 831.101), précisée par les Directives concernant les rentes de l’assurance vieillesse, survivants et invalidité fédérale établies par l'OFAS, et a fait en outre l’objet d’une abondante jurisprudence. La situation d’un parent de plus de 25 ans qui suit un apprentissage et qui est de ce fait assimilé à une personne exerçant une activité lucrative afin de pouvoir bénéficier des prestations complémentaires familiales n’est en rien comparable à celle d’un enfant pouvant donner droit à une rente d’orphelin jusqu’à ce qu’il ait atteint l’âge de 25 ans au maximum s’il suit une formation. En effet, dans le premier cas, les ayants droits sont des « travailleurs pauvres », qui doivent assumer une charge de famille. Les prestations complémentaires familiales tendent notamment à leur éviter de recourir à l'aide sociale et à les encourager à travailler en dépit du fait que leur emploi n’est pas suffisamment rémunérateur. Dans ce cadre, il peut être tenu compte des formations entreprises tardivement, même au-delà de l’âge de 25 ans, de manière à permettre aux parents qui effectuent un apprentissage de percevoir des prestations complémentaires familiales. Dans le second cas, les ayants droits sont des enfants qui ont perdu un soutien financier indispensable à la poursuite de leur formation. Cette dernière n’est toutefois prise en compte que jusqu’à l’âge limite de 25 ans, sans exception possible, étant considéré que les enfants doivent ensuite s’assumer financièrement. Partant, les développements quant à la notion de formation en tant que condition de la prolongation, au-delà de l'accomplissement du 18 ème anniversaire, du droit à la rente d'orphelin au sens de l’art. 25 al. 5 LAVS, ne sauraient être appliqués par analogie à la formation des bénéficiaires prévue à l’art. 10 al. 2 RPCFam. Il convient donc plutôt de se référer au sens usuel du terme, tel qu’il ressort notamment de la loi fédérale sur la formation professionnelle du 13 décembre 2002 (LFPr ; RS 412.10). 9.        A teneur de l’art. 15 LFPr, 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 (al. 1). Elle permet notamment à la personne en formation d'acquérir les qualifications spécifiques qui lui permettront d'exercer une activité professionnelle avec compétence et en toute sécurité (al. 2 let. a), la culture générale de base qui lui permettra d'accéder au monde du travail et d'y rester ainsi que de s'intégrer dans la société (al. 2 let. b), les connaissances et les compétences économiques, écologiques, sociales et culturelles qui lui permettront de contribuer au développement durable (al. 2 let. c), l'aptitude et la disponibilité à apprendre tout au long de sa vie, d'exercer son sens critique et de prendre des décisions (al. 2 let. d). Elle fait suite à l'école obligatoire ou à une qualification équivalente (al. 3). 10.    En l’occurrence, il ressort du curriculum vitae de la femme du recourant qu’elle a obtenu en 1996, alors qu’elle était âgée de 18 ans, un « diplôme d’enseignante, section pédagogie enfantine », à l’issue de ses études secondaires au Rwanda, et qu’elle a suivi en 2006 le cours d’auxiliaire de santé de la Croix-Rouge. a. Concernant le diplôme d’enseignante, le recourant a expliqué qu’il s’agissait d’un simple certificat de fin d’études secondaires qui correspondait à la maturité suisse, précisant que sa femme n’avait pas acquis de formation spécifique d’enseignante. Il a rappelé que, suite à plusieurs années de guerre civile et au génocide survenu en 1994, le gouvernement s’était efforcé de mettre en place de nouvelles structures et recrutait les survivants ayant une formation basique, raison pour laquelle son épouse avait pu enseigner sans être titulaire d’un diplôme spécifique à cet effet. Etant rappelé qu’un curriculum vitae est avant tout destiné à valoriser, auprès d’un potentiel employeur, le parcours scolaire et les expériences pratiques de son rédacteur, la chambre de céans considère, en dépit des termes équivoques utilisés par l’intéressée dans ce document, que celle-ci n’est pas au bénéfice d’une formation professionnelle qui lui aurait permis d’acquérir les qualifications nécessaires à l’exercice du métier d’enseignante dans son pays d’origine. Rien ne permet en effet de douter des explications fournies par le recourant et son épouse à cet égard. Cela étant, la chambre de céans relève que la formation de l’intéressée n’équivaut manifestement pas à celle qui est requise en Suisse pour enseigner aux degrés préscolaire et primaire, soit une formation de niveau tertiaire d'une durée de trois ans. Ainsi, même si un diplôme de fin d’études secondaires était adéquat pour enseigner au niveau primaire au Rwanda, la femme du recourant n’aurait en aucun cas pu faire reconnaître un tel diplôme d’enseignement étranger en Suisse (cf. Arrêt du Tribunal fédéral 2C_127/2013 du 5 juillet 2013). Par conséquent, la chambre de céans considère que le diplôme obtenu par l’intéressée à l’âge de 18 ans ne constitue pas une « première formation » au sens de l’art. 10 al. 2 RPCFam. b. Quant à la formation d’auxiliaire de santé dispensée par la Croix-Rouge, la chambre de céans observe qu’elle est pour le moins sommaire puisqu’elle consiste en une durée totale de 240 heures, comprenant un enseignement théorique de 120 heures, réparties sur deux à trois jours par semaine à raison de six heures par jour, et un stage pratique non rémunéré de 160 heures qui se déroule pendant quatre semaines à plein temps (cf. http://www.croix-rouge-ge.ch/index.php?page= formation-d-auxiliaire-de-sante-croix-rouge-suisse). Les enquêtes ont révélé que cette formation est tombée en désuétude et apporte peu d’ouverture sur le marché du travail. Les personnes qui l’ont suivie sont d’ailleurs considérées comme « non ou semi-qualifiées » et leurs acquis peuvent être validés par l’obtention d’un CFC ou l’attestation fédérale de formation professionnelle. En outre, l’intéressée a confirmé qu’elle n’avait pas réussi à décrocher un emploi stable malgré l’obtention de ce certificat, lequel l’avait uniquement aidée pour travailler quelques heures chez des personnes âgées et obtenir une place d’apprentissage. Ces déclarations sont au demeurant corroborées par les pièces produites par le recourant, notamment par le courrier de candidature du 25 février 2013, lequel atteste que sa femme a postulé comme apprentie assistante socio-éducative quelques mois avant de se voir décerner le certificat de la Croix-Rouge, mais que ce n’est qu’en août qu’elle a réussi à obtenir une place d’apprentissage. La chambre de céans relèvera en outre que la formation d’auxiliaire de santé de la Croix-Rouge se déroule en moins de trois mois, que les personnes l’ayant achevée peuvent ensuite valider leurs acquis par un apprentissage à plein temps de plusieurs années, ce qui est de nature à conclure que cette formation doit être considérée comme un simple stage facilitant l’accès à un apprentissage en permettant notamment aux personnes l’ayant suivie de démontrer leur réelle motivation dans le domaine choisi. Partant, la chambre de céans est d’avis que l’obtention du certificat d’auxiliaire de santé de la Croix-Rouge ne constitue pas non plus une « première formation » au sens de l’art. 10 al. 2 RPCFam. 11.    L’intimé relève enfin que l’intéressée a déjà exercé diverses activités professionnelles susceptibles de lui procurer un revenu vraisemblablement conforme aux usages de la branche. La chambre de céans remarque à cet égard que l’art. 10 al. 2 RPCFam exige, pour que des apprentis de plus de 25 ans puissent être considérés comme exerçant une activité lucrative, qu'il s'agisse d'une première formation. Cette disposition n’impose en revanche pas que l’apprenti n’ait jamais travaillé préalablement. Il paraît du reste peu probable que le Conseil d’Etat ait envisagé de réglementer la situation peu fréquente des personnes âgées de plus de 25 ans qui n’ont ni acquis de formation ni exercé la moindre activité professionnelle. Reste à examiner si l’intéressée a pu acquérir une certaine expérience professionnelle de son propre chef, expérience qui pourrait être assimilée à une « première formation ». En l’occurrence, l’épouse du recourant a travaillé, entre 2004 et 2007, comme agente d’entretien à temps partiel, soit deux heures par jour, puis entre 2007 et 2009, en tant qu’« agente polyvalente et femme de chambre » dans un hôtel. Son activité consistait alors au nettoyage des salles de conférence et des chambres, au dépoussiérage et à l’entretien du linge des clients et à de la « plonge ». En 2009, elle a effectué diverses missions temporaires en qualité de lingère et de nettoyeuse auprès d’établissements pour personnes âgées, et a travaillé en 2010 comme lingère pendant une durée de six mois. En outre, elle œuvre comme bénévole depuis 2007 en donnant ponctuellement des soins à une personne handicapée. La chambre de céans constate, au vu des tâches simples et répétitives accomplies par l’intéressée, lesquelles ont souvent été exercées à temps partiel, et ce sans qu’une quelconque formation préalable ne soit requise, que l’exercice de ces différents emplois ne saurait équivaloir à une « première formation ». De plus, la diversité des activités réalisées exclut qu’elle se soit spécialisée et ait appris, par elle-même, un métier. 12.    Eu égard à tout ce qui précède, force est de considérer que l’apprentissage actuellement suivi par la femme du recourant constitue sa première formation au sens de l’art. 10 al. 2 RPCFam. Cette conclusion est au demeurant conforme au but et à l’esprit de la loi, étant rappelé que la situation de l’épouse du recourant est stable, que celle-ci a commencé un apprentissage à plein temps afin d’obtenir un CFC et apprendre un métier, dans l’espoir de pouvoir exercer une activité lucrative. 13.    Le recours est donc admis. La décision du 7 octobre 2013 et la décision sur opposition du 14 novembre 2013 sont annulées et le dossier renvoyé à l’intimé, à charge pour lui de procéder à un nouvel examen des conditions d’octroi des prestations complémentaires familiales, dès le 1 er octobre 2013, et de rendre une nouvelle décision. 14.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K 10/99 du 11 décembre 2001, consid. 6). Dans le cas d’espèce, il ne se justifie pas d’allouer des dépens au recourant, lequel a agi en personne.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