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A/3774/2010 vom 25. November 2010</w:t>
      </w:r>
    </w:p>
    <w:p>
      <w:r>
        <w:t>GE Cour de justice, 2010-11-25, FR</w:t>
      </w:r>
    </w:p>
    <w:p>
      <w:r>
        <w:rPr>
          <w:b/>
        </w:rPr>
        <w:t xml:space="preserve">Quelle: </w:t>
      </w:r>
      <w:r>
        <w:t>https://mcp.opencaselaw.ch/entscheid/ge_gerichte_A_3774_2010</w:t>
      </w:r>
    </w:p>
    <w:p>
      <w:r>
        <w:t>FR: GE_GERICHTE A/3774/2010 du 25 novembre 2010</w:t>
      </w:r>
    </w:p>
    <w:p>
      <w:r>
        <w:t>IT: GE_GERICHTE A/3774/2010 del 25 novembre 2010</w:t>
      </w:r>
    </w:p>
    <w:p>
      <w:pPr>
        <w:pStyle w:val="Heading2"/>
      </w:pPr>
      <w:r>
        <w:t>Regeste</w:t>
      </w:r>
    </w:p>
    <w:p>
      <w:r>
        <w:t>Créance. Commandement de payer. | Irrecevable. Le plaignant se plaint du fait que le créancier s'adresse à tort à sa personne. Incompétence de la Commission de céans à examiner si une créance est réclamée à bon droit, sauf abus de droit manifeste. | LP.17</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Sauf dans les cas où la loi prescrit la voie judiciaire, il peut être porté plainte à l'autorité de surveillance lorsqu'une mesure d'un organe de l'exécution forcée est contraire à la loi ou ne paraît pas justifiée en fait (art. 17 al. 1 LP).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2.b. En l'espèce, la Commission de céans retient, à teneur de la plainte, que la plaignante conteste devoir les prétentions de sa créancière, mais ne remet aucunement en cause le bien fondé des opérations exécutées par l'Office, dans le respect des dispositions légales en la matière. Or, comme rappelé ci-dessus, il n'appartient pas à la Commission de céans de revoir la justification des créances à l'origine de la procédure de réalisation forcée et encore moins de se substituer au juge civil pour déterminer si la prétention réclamée l'est à bon escient. Ainsi, la plaignante a préservé ses droits, en formant opposition totale à la poursuite, lorsque le commandement de payer lui a été notifié le 1 er novembre dernier et il incombera au juge de la mainlevée de se déterminer sur le bienfondé de la créance réclamée. La plainte doit en conséquence être déclarée irrecevable pour ce motif, aucun abus manifeste de droit, sanctionné le cas échéant par la nullité de la poursuite considérée, n’étant au demeurant établi ni même allégué. * * * * * PAR CES MOTIFS, LA COMMISSION DE SURVEILLANCE SIÉGEANT EN SECTION : Déclare irrecevable la plainte formée le 3 novembre 2010 par I______ SA contre le commandement de payer notifié le 1 er novembre 2010 dans le cadre de la poursuite n° 10 xxxx87 A. Siégeant : M. Philippe GUNTZ, président ;  Mme Valérie CARERA et M. Didier BROSSET,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