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A/3773/2023 vom 18. September 2023</w:t>
      </w:r>
    </w:p>
    <w:p>
      <w:r>
        <w:t>GE Cour de justice, 2023-09-18, FR</w:t>
      </w:r>
    </w:p>
    <w:p>
      <w:r>
        <w:rPr>
          <w:b/>
        </w:rPr>
        <w:t xml:space="preserve">Quelle: </w:t>
      </w:r>
      <w:r>
        <w:t>https://mcp.opencaselaw.ch/entscheid/ge_gerichte_A_3773_2023</w:t>
      </w:r>
    </w:p>
    <w:p>
      <w:r>
        <w:t>FR: GE_GERICHTE A/3773/2023 du 18 septembre 2023</w:t>
      </w:r>
    </w:p>
    <w:p>
      <w:r>
        <w:t>IT: GE_GERICHTE A/3773/2023 del 18 settembre 2023</w:t>
      </w:r>
    </w:p>
    <w:p>
      <w:pPr>
        <w:pStyle w:val="Heading2"/>
      </w:pPr>
      <w:r>
        <w:t>Regeste</w:t>
      </w:r>
    </w:p>
    <w:p>
      <w:r>
        <w:t>LP.17.al2</w:t>
      </w:r>
    </w:p>
    <w:p>
      <w:pPr>
        <w:pStyle w:val="Heading2"/>
      </w:pPr>
      <w:r>
        <w:t>Volltext</w:t>
      </w:r>
    </w:p>
    <w:p>
      <w:r>
        <w:t>Genève Cour de Justice (Cour civile) Chambre de surveillance en matière de poursuite et faillites 23.11.2023 A/3773/2023</w:t>
      </w:r>
    </w:p>
    <w:p>
      <w:r>
        <w:t>A/3773/2023 DCSO/518/2023 du 23.11.2023 ( PLAINT ) , IRRECEVABLE Normes : LP.17.al2 Par ces motifs RÉPUBLIQUE ET CANTON DE GENÈVE POUVOIR JUDICIAIRE A/3773/2023-CS DCSO/518/23 DECISION DE LA COUR DE JUSTICE Chambre de surveillance des Offices des poursuites et faillites DU JEUDI 23 NOVEMBRE 2023 Plainte 17 LP (A/3773/2023-CS) formée en date du 9 novembre 2023 par A ______ . * * * * * Décision communiquée par courrier A à l'Office concerné et par pli recommandé du greffier du 27 novembre 2023 à : - A ______ ![endif]&gt;![if&gt; ______ ______. - Office cantonal des poursuites . Attendu, EN FAIT , que la faillite de B______ SARL a été déclarée, sur requête de A______, par jugement du Tribunal de première instance du 30 mars 2023; Que, par jugement du 18 septembre 2023, le Tribunal a suspendu faute d'actifs la liquidation de la faillite; Que, par jugement du 19 octobre 2023, le Tribunal a constaté la clôture de la faillite et ordonné la radiation d'office de B______ SARL du Registre du commerce; Que, par décision administrative du ______ 2023, l'Office cantonal des faillites (ci-après : l'Office) a arrêté à 1'089 fr. 75 les frais de liquidation de la faillite jusqu'à la suspension des opérations faute d'actifs et, en application de l'art. 169 LP, les a mis à la charge de A______; Que cette décision, adressée en même temps que l'état de frais dans la faillite le ______ 2023 par pli recommandé à A______, a été distribuée à une personne non déterminée le 26 octobre 2023 au bureau de poste de C______ [GE]; Que, par courrier adressé le 9 novembre 2023 à l'Office – communiqué pour raison de compétence par ce dernier à la Chambre de surveillance - A______ a indiqué contester la décision administrative du ______ 2023; qu'il a expliqué à cet égard ne pas comprendre la plupart des opérations décrites dans la liste de frais annexée et ne pas disposer du montant réclamé; qu'il n'a pas précisé à quelle date il avait eu connaissance de la décision litigieuse mais a allégué, sans produire aucune pièce à cet égard, avoir été "en vacances" jusqu'au 6 novembre 2023; Que des observations n'ont pas été requises;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 la plainte doit être déposée, sous forme écrite et motivée (art. 9 al. 1 et 2 LaLP; art. 65 al. 1 et 2 LPA, applicable par renvoi de l'art. 9 al. 4 LaLP), dans les dix jours de celui où le plaignant a eu connaissance de la mesure (art. 17 al. 2 LP); que la motivation peut être sommaire mais doit permettre à l'autorité de surveillance de comprendre les griefs soulevés par la partie plaignante ainsi que ce qu'elle demande (Erard, op. cit., n° 32 et 33 ad art. 17 LP); Qu'en l'occurrence la lettre de A______ du 9 novembre 2023 doit être qualifiée de plainte, dès lors que celui-ci y manifeste son intention de contester la décision de l'Office du ______ 2023; qu'elle est dirigée contre une mesure pouvant être remise en cause par cette voie et émane d'une personne lésée ou exposée à l'être dans ses intérêts dignes de protection, et disposant donc de la qualité pour agir par la voie de la plainte; que le respect du délai de plainte ainsi que de l'exigence de motivation est en revanche problématique; Que les délais déclenchés par une communication courent dès le lendemain de celle-ci (art. 142 al. 1 CPC, applicable par renvoi de l'art. 31 LP); Que le délai est respecté si l'acte est remis au plus tard le dernier jour du délai soit à l'autorité compétente soit à l'attention de cette dernière à la poste suisse ou à une représentation diplomatique ou consulaire suisse (art. 143 al. 1 CPC, applicable par renvoi de l'art. 31 LP); Qu'il résulte en l'espèce du dossier que le pli contenant la décision contestée a été retiré le 26 octobre 2023 au bureau de poste de C______ par le plaignant ou par une personne à laquelle celui-ci avait conféré une procuration à cet effet; que la communication de la décision contestée est donc valablement intervenue à cette date, avec pour conséquence que le délai de dix jours pour former une plainte a expiré le lundi 6 novembre 2023 (art. 142 al. 3 CPC); Qu'expédiée le 9 novembre 2023 seulement à l'Office, la plainte est ainsi tardive, et donc irrecevable; Que, dans la mesure où il indique avoir été "en vacances" jusqu'au 6 novembre 2023, le plaignant paraît requérir la restitution du délai de plainte; Que l'art. 33 al. 4 LP permet à quiconque a été empêché sans sa faute d'agir dans le délai fixé de demander à l'autorité de surveillance qu'elle lui restitue ce délai; que l'intéressé doit, à compter de la fin de l'empêchement, déposer une requête motivée dans un délai égal au délai échu et accomplir auprès de l'autorité compétente l'acte juridique omis; Qu'il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7B_221/2005 du 12 janvier 2006 consid. 1 et 5A_177/2015 du 25 juin 2015 consid. 2.3; Baeriswyl/Milani/Schmid, in Kommentar SchKG, 4ème édition, 2017, Kren-Kostkiewicz/Vock [éd.], N 42 ad art. 33 LP); Qu'en l'espèce le plaignant n'indique pas à quelle date il aurait effectivement pris connaissance de la décision qu'il conteste; qu'il semble certes sous-entendre que cette prise de connaissance serait intervenue le 6 novembre 2023, date à laquelle il serait rentré de vacances, mais qu'il ne donne aucune explication sur les raisons pour lesquelles ces vacances – à propos desquelles il ne donne aucune précision et ne fournit aucun justificatif – l'auraient empêché d'avoir connaissance de la décision à réception de cette dernière, étant rappelé que le pli la contenant a été retiré le 26 octobre 2023 par lui-même ou par un tiers autorisé par lui; Que la requête de restitution du délai de plainte est donc irrecevable pour défaut de motivation; Qu'il sera enfin relevé, à toutes fins utiles, que même déposée dans le délai prévu par l'art. 17 al. 2 LP la plainte aurait dû être déclarée irrecevable pour défaut de motivation : que sa lecture ne permet en effet pas de comprendre quels griefs le plaignant entend soulever à son égard; Que la procédure de plainte est gratuite (art. 20a al. 2 ch. 5 LP et art. 61 al. 2 let. a OELP), aucuns dépens ne pouvant être alloués (art. 62 al. 2 OELP). * * * * * PAR CES MOTIFS, La Chambre de surveillance : Déclare irrecevable la plainte formée le 9 novembre 2023 par A______ contre la décision administrative prononcée le ______ 2023 par l'Office cantonal des faillites dans la faillite de B______ SARL. Siégeant : Monsieur Patrick CHENAUX, président; Madame Ekaterine BLINOVA et Monsieur Anthony HUGUENIN,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