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A/3772/2005 vom 15. November 2005</w:t>
      </w:r>
    </w:p>
    <w:p>
      <w:r>
        <w:t>GE Cour de justice, 2005-11-15, FR</w:t>
      </w:r>
    </w:p>
    <w:p>
      <w:r>
        <w:rPr>
          <w:b/>
        </w:rPr>
        <w:t xml:space="preserve">Quelle: </w:t>
      </w:r>
      <w:r>
        <w:t>https://mcp.opencaselaw.ch/entscheid/ge_gerichte_A_3772_2005</w:t>
      </w:r>
    </w:p>
    <w:p>
      <w:r>
        <w:t>FR: GE_GERICHTE A/3772/2005 du 15 novembre 2005</w:t>
      </w:r>
    </w:p>
    <w:p>
      <w:r>
        <w:t>IT: GE_GERICHTE A/3772/2005 del 15 novembre 2005</w:t>
      </w:r>
    </w:p>
    <w:p>
      <w:pPr>
        <w:pStyle w:val="Heading2"/>
      </w:pPr>
      <w:r>
        <w:t>Regeste</w:t>
      </w:r>
    </w:p>
    <w:p>
      <w:r>
        <w:t>PROCEDURE; ACTE DE RECOURS; MOTIVATION; RECEVABILITE | Rappel des exigences formelles que doit satisfaire l'acte de recours sous peine d'irrecevabilité. | LPA.65 al.2</w:t>
      </w:r>
    </w:p>
    <w:p>
      <w:pPr>
        <w:pStyle w:val="Heading2"/>
      </w:pPr>
      <w:r>
        <w:t>Erwägungen</w:t>
      </w:r>
    </w:p>
    <w:p>
      <w:r>
        <w:rPr>
          <w:b/>
        </w:rPr>
        <w:t>E. 1</w:t>
      </w:r>
    </w:p>
    <w:p>
      <w:r>
        <w:t>Par courrier du 23 octobre 2005, mis à la poste le 25 octobre 2005, Monsieur Jo Nyenama a interjeté recours contre « la décision rendue par la commission de recours en matière de constructions (…) le 8 août 2005 dans la cause 8332 ». Il demandait qu’un délai lui soit octroyé afin de rédiger et expédier son recours, « bien que la nullité puisse/doive être constatée à tout moment ». Il a joint à ce courrier copie d’une requête adressée à la juridiction administrative précitée, tendant notamment à ce que soit constatée la nullité de l’autorisation de construire no 97366.</w:t>
      </w:r>
    </w:p>
    <w:p>
      <w:r>
        <w:rPr>
          <w:b/>
        </w:rPr>
        <w:t>E. 2</w:t>
      </w:r>
    </w:p>
    <w:p>
      <w:r>
        <w:t>Le 27 octobre 2005, par pli simple et lettre-signature, le tribunal de céans a imparti à M. Nyenama un délai au 4 novembre 2005 à midi pour satisfaire, à peine d’irrecevabilité, aux exigences de forme et de contenu d’un recours.</w:t>
      </w:r>
    </w:p>
    <w:p>
      <w:r>
        <w:rPr>
          <w:b/>
        </w:rPr>
        <w:t>E. 3</w:t>
      </w:r>
    </w:p>
    <w:p>
      <w:r>
        <w:t>Les deux courriers ont été retournés au Tribunal administratif avec la mention « destinataire introuvable à l’adresse indiquée », cette dernière étant celle mentionnée par le recourant et à laquelle il est enregistré à l’office cantonal de la population. EN DROIT 1. Selon l’article 65 alinéa 1 de la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ces dispositions,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certitudes les fins du recourant ( ATA/172/2001 du 13 mars 2001 ; G. du 27 septembre 1989 ; Société T. du 13 avril 1988). Par ailleurs, l’absence de conclusions au sens de ce qui précède ne peut être réparée que dans le délai de recours. Hors ce délai, le fait d’être autorisé à compléter une écriture de recours (art. 65 al. 3 LPA) ne permet pas de suppléer au défaut de conclusions (SJ 1997 p. 42). Quant à l’exigence de motivation de l’article 65 alinéa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Il ne suffit par exemple pas d’affirmer qu’une amende administrative est injustifiée sans expliquer la raison de ce grief (ATA M. du 15 février 1994), ou de reprocher simplement à une décision de constituer un excès du pouvoir d’appréciation de l’autorité qui l’a rendue (ATA F. du 8 septembre 1992). En principe, la reprise pure et simple des arguments soumis à l’autorité précédente ne constitue pas – de même que le renvoi global aux écritures antérieures – une motivation topique suffisante (ATF 118 Ib 134 ). En l’espèce, l’acte de recours ne contient ni conclusions, ni exposé des motifs, ni moyens de preuve. Le recourant n’a pu être atteint, étant introuvable à l’adresse qu’il a indiquée et qui correspond à son domicile officiel. Partant, le recours ne peut qu’être déclaré irrecevable. 2. Au vu de cette issue, un émolument de CHF 200.-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