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A/376/2002 vom 26. August 2003</w:t>
      </w:r>
    </w:p>
    <w:p>
      <w:r>
        <w:t>GE Cour de justice, 2003-08-26, FR</w:t>
      </w:r>
    </w:p>
    <w:p>
      <w:r>
        <w:rPr>
          <w:b/>
        </w:rPr>
        <w:t xml:space="preserve">Quelle: </w:t>
      </w:r>
      <w:r>
        <w:t>https://mcp.opencaselaw.ch/entscheid/ge_gerichte_A_376_2002</w:t>
      </w:r>
    </w:p>
    <w:p>
      <w:r>
        <w:t>FR: GE_GERICHTE A/376/2002 du 26 août 2003</w:t>
      </w:r>
    </w:p>
    <w:p>
      <w:r>
        <w:t>IT: GE_GERICHTE A/376/2002 del 26 agosto 2003</w:t>
      </w:r>
    </w:p>
    <w:p>
      <w:pPr>
        <w:pStyle w:val="Heading2"/>
      </w:pPr>
      <w:r>
        <w:t>Regeste</w:t>
      </w:r>
    </w:p>
    <w:p>
      <w:r>
        <w:t>LAA</w:t>
      </w:r>
    </w:p>
    <w:p>
      <w:pPr>
        <w:pStyle w:val="Heading2"/>
      </w:pPr>
      <w:r>
        <w:t>Erwägungen</w:t>
      </w:r>
    </w:p>
    <w:p>
      <w:r>
        <w:rPr>
          <w:b/>
        </w:rPr>
        <w:t>E. 1</w:t>
      </w:r>
    </w:p>
    <w:p>
      <w:r>
        <w:t>La loi modifiant la loi sur l'organisation judiciaire du 14 novembre 2002, par laquelle a été créé un tribunal cantonal des assurances sociales, est entrée en vigueur le 1er août 2003. Dès cette date, le Tribunal administratif ne fonctionne plus comme tribunal cantonal des assurances. Cependant, en vertu de l'article 3 alinéa 2 de ladite loi, les causes introduites devant le Tribunal administratif avant l'entrée en vigueur de la loi sont instruites et jugées par cette juridiction. Interjeté en temps utile devant la juridiction alors compétente, le recours est recevable (art. a56C litt. a de la loi sur l'organisation judiciaire du 22 novembre 1941 - LOJ - E 2 05; art. 86 de la loi fédérale sur l'assurance-maladie du 18 mars 1994 - LAMal - RS 832.10).</w:t>
      </w:r>
    </w:p>
    <w:p>
      <w:r>
        <w:rPr>
          <w:b/>
        </w:rPr>
        <w:t>E. 2</w:t>
      </w:r>
    </w:p>
    <w:p>
      <w:r>
        <w:t>La loi fédérale sur la partie générale du droit des assurances sociales du 6 octobre 2000 (LPGA), entrée en vigueur le 1er janvier 2003, n'est pas applicable au présent litige, dès lors que le juge des assurances sociales n'a pas à prendre en considération les modifications du droit ou de l'état de fait postérieures à la date déterminante de la décision litigieuse, soit celle du 20 septembre 1999, date du rejet de l'opposition (ATF 127 V 467 consid. 1; 121 V 366 consid. 1b).</w:t>
      </w:r>
    </w:p>
    <w:p>
      <w:r>
        <w:rPr>
          <w:b/>
        </w:rPr>
        <w:t>E. 3</w:t>
      </w:r>
    </w:p>
    <w:p>
      <w:r>
        <w:t>a. En vertu de l'article 6 alinéa 1 LAA, l'assureur accident ne répond des atteintes à la santé que lorsqu'elles sont en relation de causalité non seulement naturelle, mais encore adéquate avec l'événement assuré (ATF 119 V 335 consid. 1 p. 337). Dans l'éventualité où le lien de causalité naturelle n'a pas été prouvé, il est alors superflu d'examiner s'il existe un rapport de causalité adéquate (ATF 119 V 335 consid. 4c p. 346). b. Le droit à des prestations découlant d'un accident suppose donc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119 V 335 consid. 1 p. 337; 118 V 286 et les références; ATFA D. du 28 juin 1995).</w:t>
      </w:r>
    </w:p>
    <w:p>
      <w:r>
        <w:rPr>
          <w:b/>
        </w:rPr>
        <w:t>E. 4</w:t>
      </w:r>
    </w:p>
    <w:p>
      <w:r>
        <w:t>S'agissant d'une expertise médicale réalisée dans le respect de l'article 19 de la loi fédérale sur la procédure administrative (PA - RS 172.021), c'est-à-dire lorsque l'assureur-accidents veille à ce que les parties puissent collaborer à l'administration des preuves (ATF G. du 30 mars 2002 - U 280/00), le Tribunal fédéral des assurances a déclaré qu'en principe le juge ne s'en écarte pas sans motifs impérieux, la tâche de l'expert étant précisément de mettre ses connaissances spéciales à la disposition de la justice afin de l'éclairer sur les aspects médicaux d'un état de fait donné. Selon la jurisprudence, peuvent constituer des raisons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p. 290; 112 V 30 consid. 1a p. 32 et les références; RAMA 1990 p. 187; ATA C. du 8 octobre 2002).</w:t>
      </w:r>
    </w:p>
    <w:p>
      <w:r>
        <w:rPr>
          <w:b/>
        </w:rPr>
        <w:t>E. 5</w:t>
      </w:r>
    </w:p>
    <w:p>
      <w:r>
        <w:t>Dans le cas d'espèce, le rapport principal de l'expert est convaincant. Il en ressort de manière claire que l'agression a réactivé les émotions pénibles liées aux événements que l'intéressée avait vécus avec son ex-mari. Les traits dépressifs étaient certainement sous-jacents depuis plusieurs années. Quant au licenciement signifié à la recourante peu après l'agression dont elle a été victime, il n'est qu'une conséquence indirecte de l'agression. Mme F.__________ pressentait avant l'accident que son patron voulait la licencier, de sorte que cet élément, étranger à l'agression, a sans doute contribué à son état dépressif. Il ressort en outre de l'expertise et des autres avis médicaux que seuls subsistent des troubles psychiques et dépressifs, les séquelles organiques à la nuque et à l'épaule étant inexistantes.</w:t>
      </w:r>
    </w:p>
    <w:p>
      <w:r>
        <w:rPr>
          <w:b/>
        </w:rPr>
        <w:t>E. 6</w:t>
      </w:r>
    </w:p>
    <w:p>
      <w:r>
        <w:t>La recourante a beaucoup insisté sur le fait qu'il existait un lien de causalité naturelle entre l'agression et les troubles actuels. Cette question souffre toutefois de rester indécise, car pour que l'assureur-accidents prenne en charge les conséquences psychiques consécutives à un accident, les critères de la causalité adéquate doivent être remplis et, en l'occurrence, ils ne le sont pas. a. La causalité est adéquate si, d'après le cours ordinaire des choses et l'expérience de la vie, le fait considéré était propre à entraîner un effet du genre de celui qui s'est produit, la survenance de ce résultat apparaissant de façon générale favorisée par une telle circonstance (ATF 115 V 133 consid. 4b p. 135; 113 V 321 consid. 2b p. 323). La question de la causalité adéquate doit être tranchée également en regard des effets probables d'un accident sur des assurés appartenant à une catégorie dite à risques élevés, autrement dit sur des personnes peu aptes à assumer un choc traumatique. Le caractère adéquat du lien de causalité ne doit être admis que si l'accident revêt une importance déterminante par rapport à l'ensemble des facteurs qui ont contribué à produire le résultat considéré, notamment la prédisposition constitutionnelle (ATF 115 V 403 ; ATA A. du 15 avril 1997). b. Le TFA a procédé à une classification des accidents entraînant des troubles psychiques réactionnels. Suivant la manière dont ils se sont déroulés, les accidents peuvent être classés en trois catégories : les accidents insignifiants ou de peu de gravité, les accidents graves et les accidents de gravité moyenne. Plus l'accident est grave, plus le lien de causalité est probable. La manière dont le lésé a vécu son accident n'est pas déterminante pour savoir si l'événement ayant entraîné des atteintes psychiques est grave, moyennement grave ou bénin; seul entre en considération le fait que l'atteinte ait été objectivement prévisible. c. Lorsque l'accident est insignifiant (l'assuré s'est par exemple cogné légèrement la tête ou s'est fait marcher sur le pied) ou de peu de gravité (il a été victime d'une chute banale), l'existence du lien de causalité adéquate entre cet événement et d'éventuels troubles psychiques peut, en règle générale, être d'emblée niée (ATF 115 V 133 et 403; ATA S. du 11 mars 1997). d. Lorsque l'assuré est victime d'un accident grave, il y a lieu, en règle générale, de considérer comme établie l'existence d'une relation de causalité adéquate entre cet événement et l'incapacité de travail (ou de gain) d'origine psychique. D'après le cours ordinaire des choses et l'expérience de la vie, un accident grave est en effet propre à entraîner une telle incapacité. e. Sont réputés de gravité moyenne les accidents qui ne peuvent être classés dans l'une ou l'autre des catégores décrites ci-dessus. Pour juger du caractère adéquat du lien de causalité entre de tels accidents et l'incapacité de travail (ou de gain) d'origine psychique, il ne faut pas se référer uniquement à l'événement accidentel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 Les critères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les complications importantes; - enfin, le degré et la durée de l'incapacité de travail dus aux lésions physiques. Il n'est toutefois pas nécessaire que soient réunis dans chaque cas tous les critères à la fois. Suivant les circonstances, un seul d'entre eux peut être suffisant pour faire admettre l'existence d'une relation de causalité adéquate entre l'accident et une incapacité de travail (ou de gain) d'origine psychique. Il en est ainsi lorsque l'accident considéré apparaît comme l'un des plus graves de la catégorie intermédiaire ou que l'on se trouve à la limite de la catégorie des accidents graves. Un seul critère peut en outre suffire lorsqu'il revêt une importance particulière, par exemple dans le cas où l'incapacité de travail due aux lésions physiques est particulièrement longue en raison de complications apparues au cours de la guérison. Lorsque, en revanche, aucun critère ne revêt à lui seul une importance particulière ou décisive, il convient de se fonder sur plusieurs critères, cela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L'appréciation de l'événement accidentel en fonction de ces critères objectifs permet d'affirmer ou de nier l'existence du lien de causalité adéquate (ATF 120 V 352 , consid. 5b/aa p. 355; 117 V 359 , consid. 6 p. 366).</w:t>
      </w:r>
    </w:p>
    <w:p>
      <w:r>
        <w:rPr>
          <w:b/>
        </w:rPr>
        <w:t>E. 7</w:t>
      </w:r>
    </w:p>
    <w:p>
      <w:r>
        <w:t>Dans le cas d'espèce, l'accident doit être rangé dans la catégorie des accidents de gravité moyenne. L'agression n'a pas été ni spectaculaire ni impressionnante. Elle s'est produite dans le cadre d'une altercation, ce qui a atténué l'effet de surprise. Il y a lieu également de relever que l'incapacité de travail totale a débuté le 23 mars 2001, soit quelque dix jours après l'agression. Quant à la durée du traitement médical et celle de l'incapacité de travail en relation avec les lésions physiques, elles n'ont pas été anormalement longues, loin s'en faut.</w:t>
      </w:r>
    </w:p>
    <w:p>
      <w:r>
        <w:rPr>
          <w:b/>
        </w:rPr>
        <w:t>E. 8</w:t>
      </w:r>
    </w:p>
    <w:p>
      <w:r>
        <w:t>Il résulte de ce qui précède que les séquelles de l'accident doivent être considérées comme pratiquement nulles et qu'aucun traitement médical n'apparaît justifié. Quant aux troubles psychiques, ils n'ont pas à être pris en charge par la Vaudoise.</w:t>
      </w:r>
    </w:p>
    <w:p>
      <w:r>
        <w:rPr>
          <w:b/>
        </w:rPr>
        <w:t>E. 9</w:t>
      </w:r>
    </w:p>
    <w:p>
      <w:r>
        <w:t>En tous points mal fondé, le recours sera ainsi rejeté. Vu la nature du litige,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