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A/3768/2014 vom 6. Juli 2015</w:t>
      </w:r>
    </w:p>
    <w:p>
      <w:r>
        <w:t>GE Cour de justice, 2015-07-06, FR</w:t>
      </w:r>
    </w:p>
    <w:p>
      <w:r>
        <w:rPr>
          <w:b/>
        </w:rPr>
        <w:t xml:space="preserve">Quelle: </w:t>
      </w:r>
      <w:r>
        <w:t>https://mcp.opencaselaw.ch/entscheid/ge_gerichte_A_3768_2014</w:t>
      </w:r>
    </w:p>
    <w:p>
      <w:r>
        <w:t>FR: GE_GERICHTE A/3768/2014 du 6 juillet 2015</w:t>
      </w:r>
    </w:p>
    <w:p>
      <w:r>
        <w:t>IT: GE_GERICHTE A/3768/2014 del 6 luglio 2015</w:t>
      </w:r>
    </w:p>
    <w:p>
      <w:pPr>
        <w:pStyle w:val="Heading2"/>
      </w:pPr>
      <w:r>
        <w:t>Erwägungen</w:t>
      </w:r>
    </w:p>
    <w:p>
      <w:r>
        <w:rPr>
          <w:b/>
        </w:rPr>
        <w:t>E. 10</w:t>
      </w:r>
    </w:p>
    <w:p>
      <w:r>
        <w:t>ème Chambre En la cause Monsieur A______, domicilié à GENEVE, comparant avec élection de domicile en l'étude de Maître BRON Jacques-Alain recourant contre CAISSE CANTONALE GENEVOISE DE COMPENSATION, Service juridique, sise rue des Gares, GENEVE intimée EN FAIT 1.        La société B______ SARL (ci-après aussi : la société) a été constituée le 10 décembre 2004. Elle a été affiliée en qualité d'employeur auprès de la caisse cantonale genevoise de compensation (ci-après : CCGC, la caisse ou l'intimée) du 1 er décembre 2004 au 30 novembre 2012. ![endif]&gt;![if&gt; 2.        Selon l'extrait du registre du commerce, B______ SARL était active dans le service informatique, soit l'aide et l'assistance à des entreprises et particuliers, la formation d'utilisateurs informatiques, la délégation de personnel, le commerce et le courtage, ainsi que l'installation de matériel dans ce domaine.![endif]&gt;![if&gt; Monsieur A______ (ci-après aussi : l'opposant ou le recourant) exerçait la fonction d'associé gérant de la société du 10 décembre 2004 au 17 octobre 2008, date à laquelle il est devenu associé gérant président, jusqu'au 31 janvier 2011. Pendant ces deux périodes, il a disposé de la signature individuelle. Dès le 17 octobre 2008, Monsieur C______ a exercé la fonction d'associé gérant avec signature individuelle, aux côtés de M. A______ jusqu'au 31 janvier 2011, puis seul jusqu'à la radiation de la société. 3.        Le 26 mai 2010, la CCGC a effectué un contrôle de B______ SARL portant sur la période du 1 er janvier 2007 au 31 décembre 2008. Ce contrôle a révélé que, pour les années 2007 et 2008, des salariés n'avaient pas été déclarés ainsi que des différences dans les salaires déclarés et des prestations en nature non prises en compte. Ainsi, à la suite ce contrôle, des reprises de salaires ont été opérées sur ces années (CHF 2'354.05 pour l'année 2007 et CHF 5'829.10 pour 2008).![endif]&gt;![if&gt; 4.        La société ne s'acquittant pas du montant de ces factures ainsi que de diverses factures ultérieures, malgré de réitérés rappels et sommations, la CCGC a dû entamer des poursuites pour recouvrer ses créances. Plusieurs actes de défaut de biens lui ont été délivrés.![endif]&gt;![if&gt; 5.        Par décision du Tribunal de première instance du 22 novembre 2012, la société a été dissoute conformément à l'art. 731b de la loi fédérale du 30 mars 1911, complétant le Code civil suisse (CO, Code des obligations - RS 220) ; sa liquidation a été ordonnée selon les dispositions applicables à la faillite.![endif]&gt;![if&gt; La procédure de faillite a été suspendue faute d'actifs par jugement du Tribunal de première instance du 24 janvier 2013, puis la société radiée d'office le 9 juillet 2013. 6.        A la date de la faillite, la CCGC était créancière de la société à hauteur de CHF 29'668.80, correspondant à la totalité des cotisations impayées relatives aux années 2007 à 2011, majorées des frais d'administration, de sommation, de poursuites, ainsi que des intérêts moratoires (CHF 2'523.75 pour 2007, CHF 6'120.- pour 2008, CHF 70.- pour 2009, CHF 6'665.10 pour 2010 et CHF 14'289.95 pour 2011)![endif]&gt;![if&gt; 7.        Le 8 avril 2013, la CCGC a rendu une décision de réparation de dommage à l'encontre de M. A______, réclamant le paiement de la somme de CHF 12'369.90 correspondant aux cotisations impayées jusqu'à sa sortie de la société (CHF 2'523.75 pour 2007, CHF 6'120.- pour 2008, CHF 70.- pour 2009, CHF 6'665.10 pour 2010).![endif]&gt;![if&gt; Elle a en outre requis la réparation totale de son dommage soit CHF 29'668.80 auprès de M. C______. Ce dernier n'a pas formé opposition à cette décision. 8.        M. A______ a, quant à lui, formé opposition contre la décision du 8 avril 2013 par pli du 8 mai 2013.![endif]&gt;![if&gt; Le 20 mai 2013, il a complété et motivé son opposition : il n'a œuvré pour la société que de décembre 2004 à mai 2009, date à laquelle il a recommencé à travailler en raison individuelle, affilié en tant qu'indépendant auprès de la CCGC. Son travail au sein de la société consistait exclusivement en des tâches techniques - notamment le service informatique - et commerciales; il n'était jamais intervenu dans la comptabilité. C'était à M. C______ qu'incombaient les tâches de comptabilité et de paiement des charges et des fournisseurs. Ce dernier lui avait toujours présenté la comptabilité comme saine. Il a fait valoir qu'il n'avait perçu aucun dividende sur les bénéfices dégagés par la société, au contraire de M. C______. Il devait par conséquent être exonéré de toute responsabilité dans cette affaire. 9.        Le 13 juin 2013, M. A______ n'ayant étayé ses arguments par aucune pièce, la CCGC lui a demandé de fournir toutes précisions utiles au traitement de son opposition.![endif]&gt;![if&gt; 10.    Il a répondu le 26 juin 2013, n'apportant toutefois aucune preuve de ce qu'il avançait notamment sur la répartition des tâches entre lui et M. C______, ni quant à sa démission de la société, intervenue selon ses dires en mai 2009.![endif]&gt;![if&gt; 11.    Entre-temps, dans un courriel du 10 mai 2013, répondant à une demande de la CCGC concernant la production des attestations des salaires 2011 et 2012, M. C______ a incidemment déclaré que M. A______ ne pouvait être tenu pour responsable de cette créance, car il avait cessé de travailler pour la société en mai 2009 et n'avait pas connaissance des retards de paiement. Il indiquait encore être en mesure de régler la somme due à la CCGC, si cette dernière lui accordait un plan de paiement.![endif]&gt;![if&gt; 12.    Par courrier du 13 juin 2013, la CCGC a accordé les modalités de remboursement suivantes à M. C______ : une mensualité de CHF 1'168.80 et dix-neuf mensualités de CHF 1'500.- à partir de juin 2013.![endif]&gt;![if&gt; 13.    Le 16 avril 2014, compte tenu du plan paiement accordé au susnommé, la CCGC a, par une décision incidente, suspendu l'examen de l'opposition de M. A______, précisant que cette suspension poursuivrait ses effets pour autant que M. C______ respecte le plan de paiement.![endif]&gt;![if&gt; 14.    Ce dernier n'ayant plus rien versé depuis un acompte de CHF 1'500.- le 3 avril 2014, la CCGC lui a adressé un courrier en date du 4 juillet 2014, le mettant en demeure de s'acquitter des trois mensualités manquantes de CHF 1'500.- (CHF 4'500.-) au 16 juillet 2014.![endif]&gt;![if&gt; 15.    M. C______ n'ayant pas versé le montant dans le délai imparti, la CCGC a introduit une poursuite à son encontre, le 21 juillet 2014, pour le montant de CHF 14'668.80, correspondant au solde de la réparation du dommage. ![endif]&gt;![if&gt; 16.    Parallèlement, elle a repris l'examen de l'opposition de M. A______.![endif]&gt;![if&gt; Dans un premier temps, par courrier du 26 août 2014 à M. C______, et se référant à son courriel du 10 mai 2013, elle lui a demandé d'indiquer la date exacte de la démission de M. A______, et de produire toutes pièces utiles. 17.    Sans réponse de M. C______, malgré diverses relances, la CCGC a requis ces renseignements directement auprès de l'opposant, par courrier du 13 octobre 2014.![endif]&gt;![if&gt; 18.    Par courrier du 20 octobre 2014, l'opposant a indiqué que sa démission avait été signifiée oralement à M. C______, le 6 juillet 2009 : elle prenait effet immédiatement. Il a produit diverses pièces : copie de son certificat de prévoyance PAX, de sa déclaration fiscale 2009, d'un courriel du 13 juillet 2009 ainsi que de l'attestation d'un ancien employé de la société mentionnant qu'il avait été informé le 6 juillet 2009 par MM. C______ et A______ du départ de ce dernier de la société.![endif]&gt;![if&gt; 19.    Par décision du 28 octobre 2014, la CCGC a partiellement admis l'opposition ; la décision du 8 avril 2013 été réformée: le montant réclamé à M. A______ à titre de réparation de dommage a été ramené à CHF 8'643.75.![endif]&gt;![if&gt; Vu les fonctions qu'il a occupées au sein de la société, avec signature individuelle, d'abord en tant qu'associé gérant, puis, jusqu'à son départ, comme associé gérant président, il lui incombait, en sa qualité d'organe de la société, de veiller personnellement au paiement ponctuel des cotisations et contributions paritaires, en mettant en œuvre toutes mesures et vérifications utiles afin que la société soit à même de remplir ses obligations d'employeur. Sa passivité à l'égard de la CCGC est manifestement constitutive de négligence grave au sens de l'art. 52 de la loi fédérale sur l’assurance-vieillesse et survivants du 20 décembre 1946 (LAVS - RS 831.10). Le fait qu'il s'occupait exclusivement des tâches techniques et qu'il ne soit jamais intervenu dans la comptabilité n'est pas relevant en l'espèce. Il avait en effet le devoir de surveiller la comptabilité de la société et de vérifier le paiement des cotisations et contributions paritaires, en vertu de ses responsabilités à l'égard des tiers. Le fait qu'il n'ait perçu aucun dividende ni bénéfice dégagé par la société ne le libère pas davantage de ses obligations. En revanche, compte tenu de sa démission de la société au 6 juillet 2009, - date de sortie effective retenue au vu des éléments apportés au dossier -, il y avait lieu de réexaminer le montant de CHF 12'369.90 réclamé: après nouveau calcul arrêté au 30 juin 2009, l'opposant est tenu responsable d'un montant de CHF 8'643.75 (CHF 2'523.75 pour 2007 et CHF 6'120.- pour 2008), la CCGC n'ayant pas tenu compte de la somme de CHF 70.- (frais de sommations pour l'AVS et les allocations familiales) en 2009, ce montant n'ayant été réclamé qu'en 2010, suite à la facture finale de 2009, soit après la sortie de l'opposant. 20.    Par courrier recommandé du 8 décembre reçu le 9 décembre 2014, représenté par un conseil, M. A______ a saisi la chambre des assurances sociales de la Cour de justice d'un recours contre la décision susmentionnée. Il conclut à l'annulation de la décision entreprise, avec suite de dépens.![endif]&gt;![if&gt; Selon la jurisprudence, sauf déclaration expresse de l'employeur, le paiement d'une dette de cotisations devait être imputé sur la date de cotisations ayant fait l'objet des premières poursuites, et à défaut, sur la dette échue la première. En l'espèce l'intimé réclame au recourant une somme de CHF 8'643.75 pour des arriérés de cotisations de 2007 et 2008, soit les dettes échues les premières. Or M. C______ a payé CHF 15'000.- à la CCGC après que celle-ci a fait valoir auprès de lui la totalité de son dommage, et ce y compris les arriérés également réclamés au recourant. Il ne ressort pas de la décision contestée que M. C______ ait déclaré régler une dette de cotisations correspondant à une période spécifique. L'intimé n'a pas non plus remis de quittance au débiteur selon laquelle elle imputait plus précisément les règlements reçus à des dettes de cotisations correspondant à une période déterminée. Dès lors, les arriérés de cotisations dont le recourant a été tenu responsable ont été entièrement réglés par M. C______. 21.    En date du 19 janvier 2015 l'intimée conclut au rejet du recours.![endif]&gt;![if&gt; Selon la jurisprudence constante relative à l'art. 52 LAVS, s'il existe une pluralité de responsables, la caisse jouit d'un concours d'actions et le rapport interne entre les coresponsables ne la concerne pas ; si elle ne peut prétendre qu'une seule fois à la réparation, chacun des débiteurs répond solidairement envers elle de l'intégralité du dommage, et il lui est loisible de rechercher tous les débiteurs, quelques-uns ou un seul d'entre eux, à son choix. La jurisprudence à laquelle le recourant se réfère n'est pas applicable au cas d'espèce. En effet, les montants versés par M. C______ ont été effectués dans le but d'indemniser la caisse d'un dommage, et non pas en paiement d'une créance due pour des cotisations arriérées. L'intimée était donc en droit d'imputer les acomptes sur une part du montant total du dommage, pour laquelle les recourants n'étaient pas tenus solidairement. 22.    Le 12 février 2015, le recourant a répliqué. Il persiste intégralement dans ses conclusions.![endif]&gt;![if&gt; Il n'existe une coresponsabilité entre lui et M. C______ que pour une partie du dommage (CHF 29'668.80), soit pour CHF 8'643.75, le principe de solidarité entre les administrateurs n'étant pas remis en question, mais à concurrence de ce dernier montant seulement. Ce principe vaut aussi bien lorsque la société débitrice a fait faillite que lorsque la caisse a obtenu des actes de défaut de biens. La jurisprudence isolée sur laquelle se fonde l'intimée pour affirmer être libre d'imputer, dans le cadre d'une faillite seulement, les acomptes reçus de l'un des responsables sur une part du montant total du dommage pour laquelle d'autres responsables ne sont pas tenus solidairement « ne saurait être maintenue ni confirmée si tant est qu'elle parvienne bien à cette conclusion ». Une autre décision publiée (et les références citées) sur laquelle se fonde l'intimée consacre quant à elle la responsabilité solidaire des organes en activité, mais ne dit rien des cas où, comme en l'espèce, le principe de solidarité ne s'applique que pour une part du dommage, ni l'imputation de paiement partiel subséquent par un organe responsable de la totalité du dommage. S'agissant du traitement de l'imputation de paiement partiel sur une créance en réparation du dommage, de deux choses l'une : soit il est fait référence à l'art. 87 CO, et dans ce cas il faut admettre que les acomptes reçus en réparation du dommage à l'instar du paiement d'une autre créance doivent être imputés sur la part du dommage dans la cause la plus ancienne. À teneur de cette disposition, il convient de suivre l'ordre d'imputation des paiements partiels qui correspond à la volonté présumée du débiteur ; dans l'autre hypothèse, où l'on considérerait que la totalité du dommage est échue au moment de la faillite, et que cela empêcherait toute application de l'art. 87 CO et de ses principes, même par analogie, il s'agirait alors de revenir aux conditions de la responsabilité aquilienne, soit l'existence d'une faute, d'un dommage et d'un lien de causalité entre les deux. L'intimée n'a toutefois pas prouvé qu'elle est toujours lésée par l'activité du recourant. Faute par l'intimé d'avoir prouvé que M. C______ aurait fait ses versements en premier lieu pour dédommager la caisse du dommage dont il était le seul responsable, la preuve du lien de causalité entre son dommage résiduel et l'activité du recourant fait défaut. Dans les deux hypothèses considérées, le recourant ne saurait être tenu de réparer le dommage résiduel de l'intimée pour le montant réclamé. À titre subsidiaire le recourant sollicite l'audition de M. C______. 23.    L'intimée a dupliqué en date du 4 mars 2015. Elle persiste à conclure au rejet du recours. Il n'est pas contesté que le principe de solidarité entre les administrateurs ne s'applique que pour le montant de CHF 8'643.75. La jurisprudence critiquée par le recourant est parfaitement claire, et fonde ainsi le droit de l'intimée de reporter les paiements de M. C______ (CHF 15'000.-) sur une partie du dommage pour lequel le recourant ne répond pas. S'agissant des deux hypothèses envisagées par le recourant, pour la première, la CCGC répète que la créance d'une réparation du dommage n'a plus rien à voir avec une créance due pour des cotisations arriérées. Il n'y a dès lors pas lieu d'appliquer l'art. 87 CO; et pour la seconde, le fait que M. C______ se soit acquitté d'un montant supérieur à celui du dommage réclamé au recourant ne signifie pas que la caisse n'est plus lésée par l'activité de ce dernier. En effet, la caisse est en droit d'exiger du recourant la réparation du dommage pour la part dont il est tenu solidairement responsable avec le susnommé. À ce jour l'intimée est créancière de la société pour un montant de CHF 14'668.80, montant qui, en l'état, ne peut être recouvré auprès de M. C______, et vu sa situation financière, selon l'office des poursuites, un acte de défaut de biens sera probablement délivré. Il ne fait donc pas de doute que l'intimée est toujours lésée par l'activité du recourant et qu'elle subit de ce fait un dommage. Elle relève enfin qu'à suivre le raisonnement du recourant, un administrateur qui « jouerait le jeu » en s'acquittant d'une partie du dommage libérerait alors presque toujours l'administrateur qui tarderait à payer, en faisant recours par exemple. Le principe de solidarité ne serait plus applicable, ce qui n'est clairement pas le but voulu par le législateur.![endif]&gt;![if&gt; 24.    Sur quoi les parties ont été informées de ce que la cause était gardée à juger.![endif]&gt;![if&gt; EN DROIT 1.        a) Conformément à l'art. 56 V al. 1 let. a ch. 1 de la loi sur l'organisation judiciaire, du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depuis sa création le 10 décembre 2004 jusqu'au moment de sa faillite  respectivement au jour de sa radiation le 9 juillet 2013, la Cour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5.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2c).![endif]&gt;![if&gt; 6.        Le litige porte sur la responsabilité solidaire du recourant dans le préjudice causé à l’intimée, par le défaut de paiement des cotisations sociales reprises dans le cadre du contrôle intervenu le 26 mai 2010 (AVS-AI-APG et AC ainsi qu’AMat et AF) pour les années 2007 et 2008, pour un montant total de CHF 8'643.75, et singulièrement de savoir si les paiements partiels (CHF 15'000.- sur CHF 29'668.80) de M. C______ codébiteur solidaire à hauteur de CHF 8'643.75 - ont couvert et éteint le montant du dommage réclamé au recourant.![endif]&gt;![if&gt; 7.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c) Selon l'art. 144 CO, le créancier peut, à son choix, exiger de tous les débiteurs solidaires ou de l'un d'eux l'exécution intégrale ou partielle de l'obligation (al. 1). Les débiteurs demeurent tous obligés jusqu'à l'extinction totale de la dette (al.2). 8.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Il sied de souligner qu'il n'y a pas identité entre la créance de cotisations et la créance en réparation d'un dommage au sens de l'art. 52 LAVS, celles-ci devant être distinguées quant à leur objet et à leur nature (ATF 123 V 168 consid. 3b). En application de ce principe, le Tribunal fédéral a souligné que l'homologation d'un concordat n'a pas d'une manière générale effet libératoire pour les administrateurs faisant l'objet d'une décision fondée sur l'art. 52 LAVS (arrêt du Tribunal fédéral des assurances H 96/05 du 5 décembre 2005 consid. 4.3). Ce n'est que si la caisse a adhéré au concordat sans faire usage des droits prévus à l'art. 303 al. 2 et 3 LP que sa prétention en réparation du dommage au sens de l'art. 52 LAVS se périme (arrêt du Tribunal fédéral des assurances H 162/01 du 15 septembre 2005 consid. 6). e)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9.        En l’espèce, la faillite a été prononcée le 22 novembre 2012, et suspendue pour défaut d'actifs par jugement du 24 janvier 2013. La décision de réparation du dommage par laquelle la CCGC lui réclamait le paiement de la somme de CHF 12'369.90 date du 8 avril 2013 et a été notifiée au recourant les jours suivants; elle a ainsi été rendue largement dans le délai de deux ans de l'art. 52 al. 3 LAVS, de sorte que la créance de l'intimée n'est pas prescrite, cette question n'étant d'ailleurs pas litigieuse.![endif]&gt;![if&gt; 10.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 11.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 12.    En l’espèce, le recourant revêtait manifestement la qualité d'organe pendant toute la durée de ses fonctions en qualité d'associé gérant, puis d'associé gérant président du 10 décembre 2004 jusqu'à la date de son départ effectif, fixé par l'intimée, dans la décision entreprise, au jour de sa démission de la société, telle qu'elle résulte des éléments figurant au dossier, soit à la date du 6 juillet 2009, cette constatation, en cours de procédure d'opposition, ayant d'ailleurs amené l'intimée à reconsidérer le montant du dommage pour lequel le recourant a en définitive été tenu responsable, soit CHF 8'643.75, solidairement avec M. C______.![endif]&gt;![if&gt; 13.    Le recourant revêtant la qualité d’organe formel, il convient maintenant de déterminer s’il a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14.    En l’espèce, à ce stade, le recourant ne conteste plus sa faute, en tant que telle, laquelle doit en effet être considérée comme une négligence grave au sens de l'art. 52 LAVS. Il ne nie pas davantage sa responsabilité, solidaire de celle du coresponsable du dommage, à concurrence toutefois d'une partie seulement du total de celui-ci, soit de CHF 8'643.75 sur CHF 29'668.80. Il considère en revanche que les paiements partiels (CHF 15'000.-) de M. C______ ont couvert la partie du dommage qui lui est réclamée : dans un premier moyen il fait valoir qu'en application de l'art. 87 CO les acomptes versés par son codébiteur doivent être prioritairement affectés au montant qui lui est réclamé, la part du dommage dont il est tenu responsable étant matérialisée par les cotisations impayées les plus anciennes (2007 et 2008). Et alternativement si l'application de l'art. 87 CO ne pouvait entrer en ligne de compte, il soutient, dans un deuxième moyen, qu'au vu des acomptes versés par le susnommé qui dépassent largement le montant qui peut être réclamé au recourant, l'intimée n'aurait pas rapporté la preuve que son dommage résiduel entre dans un lien de causalité avec la faute qu'il a commise. ![endif]&gt;![if&gt; 15.    Une telle argumentation ne résiste pas à l'examen. Elle repose en effet sur une confusion essentielle : comme cela a été rappelé ci-dessus l’art. 52 LAVS ne permet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Ainsi, il n'y a pas identité entre la créance de cotisations et la créance en réparation d'un dommage au sens de l'art. 52 LAVS, celles-ci devant être distinguées quant à leur objet et à leur nature (ATF 123 V 168 consid. 3b). ![endif]&gt;![if&gt; Au moment de la faillite, respectivement au moment de sa suspension pour défaut d'actifs, le dommage de l'intimée a certes été fixé en fonction du montant total des cotisations qu'elle n'avait pas pu encaisser, mais la nature de la prétention de la caisse à l'égard des organes de la société est différente de la créance qu'elle avait à l'encontre de la société : à l'égard de cette dernière il s'agissait de créances de cotisations, lesquelles s'étant révélées irrécouvrables, elles ont généré un dommage, causé par la faute du ou des anciens organes de la faillie, responsable(s), le cas échéant solidaire(s), voire comme dans le cas d'espèce, partiellement solidaire(s) à qui il est demandé réparation. Ce dommage s'évalue en revanche en fonction des cotisations dont la caisse a été frustrée. Ainsi, le dommage forme un tout, arrêté à une certaine date (en cas de faillite, en principe au moment du dépôt de l'état de collocation ou de la décision de suspension pour défaut d'actifs, soit au moment où les créances de cotisations apparaissent irrécouvrables), date qui ne se confond pas avec les dates d'exigibilité des cotisations impayées qui le composent. Ainsi, tout le raisonnement fondé sur l'application de l'art. 87 CO et des principes qu'il pose est erroné. Les acomptes payés par le codébiteur l'ont donc été, à valoir sur l'ensemble du dommage, et il tombe ainsi sous le sens que ces acomptes ne pouvaient ni ne devaient être affectés à la réparation d'une partie du dommage plus ancienne qu'une autre, pas plus d'ailleurs qu'à la partie du dommage pour laquelle il existe une responsabilité solidaire entre celui qui a payé les acomptes et le recourant. Une solution différente viderait ainsi de sa portée le principe de la solidarité des responsables : en effet, comme l'a relevé à juste titre l'intimée, un administrateur qui s'acquitterait d'une partie du dommage libérerait alors presque toujours l'administrateur qui tarderait à payer, en faisant recours par exemple. Le principe de solidarité ne serait plus applicable, ce qui n'est clairement pas le but du législateur. C'est d'ailleurs précisément ce qu'a rappelé le Tribunal fédéral dans la jurisprudence citée par l'intimée, et que le recourant considère comme isolée, prétendument jamais confirmée, et qui selon lui ne saurait être maintenue : dans cet arrêt (ATF non publié H 452/00 du 7 juin 2001), le tribunal fédéral observe notamment (p.3 et 4) qu' «…il convient de constater en premier lieu que ces paiements partiels ont tous été effectués postérieurement à l'ouverture de la faillite et que, partant, ils ne sauraient avoir d'incidence sur le calcul des intérêts moratoires arrêtés à cette date; que dans la mesure où les recourants entendent se prévaloir à leur bénéfice de l'effet libératoire de ces paiements, il n'y a pas lieu d'examiner ce moyen nouveau qui aurait pu être soulevé devant les premiers juges déjà (ATF 121 II 100 consid. 1c, 102 Ib 127 ); qu'au demeurant, dans la mesure où les recourants soutiennent que ces paiements partiels auraient dû être imputés en priorité sur les cotisations arrivées les premières à échéance, cette argumentation procède d'une confusion entre l'obligation périodique de verser les cotisations dont X. SA était débitrice et l'obligation de réparer le dommage né de l'inexécution de cette dernière, dont les recourants et C. sont tenus solidairement (ATF 114 V 214 et les arrêts cités); que l'essence même de cette solidarité réside dans la faculté reconnue au créancier, à son choix, d'exiger de tous les débiteurs solidaires, ou de l'un d'eux seulement l'exécution intégrale ou partielle de l'obligation (art. 144 al. 1 CO) ». Ainsi c'est à bon droit que l'intimée n'a pas affecté les paiements partiels du codébiteur, prioritairement à la part du dommage dont le recourant est solidairement responsable. 16.    Pour faire reste de l'argumentation du recourant qui allègue que faute par l'intimé d'avoir prouvé que M. C______ aurait fait ses versements en premier lieu pour dédommager la caisse du dommage dont il était le seul responsable, la preuve du lien de causalité entre son dommage résiduel et l'activité du recourant ferait défaut, la chambre de céans relève tout d'abord qu'à ce jour, - ce que ne conteste pas le recourant -, le dommage résiduel de l'intimée représente un montant de CHF 14'668.80. Ce dommage résiduel est donc manifestement supérieur - et donc au moins égal - au montant réclamé au recourant.![endif]&gt;![if&gt; Ainsi, conformément au principe de solidarité, soit de la responsabilité des codébiteurs régi par l'art. 144 CO, au moment de la décision entreprise, respectivement pendant la procédure de recours, la dette n'était et n'est toujours pas totalement éteinte, de sorte que la prétention de l'intimée à l'égard du recourant est fondée et actuelle. Le recourant ne contestant pas le principe de sa responsabilité, solidaire, et le montant de CHF 8'643.75 dont il est tenu responsable, au vu des principes qui ont été rappelés ci-dessus, il n'y a pas place pour examiner, - comme il le souhaiterait, en raison des versements partiels intervenus -, la question de savoir si l'intimée a rapporté la preuve que le dommage résiduel actuel entre dans un lien de causalité avec l'activité du recourant - ou sinon aurait dû le faire - : la responsabilité de l'employeur au sens de l'art. 52 LAVS suppose en effet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Dans le cas d'espèce, ce rapport de causalité est en effet reconnu par le recourant lui-même, qui admet sa responsabilité solidaire et le montant de la part du dommage qui peut lui être réclamé. Le fait que son codébiteur solidaire, par ailleurs responsable seul d'une plus grande partie du dommage, ait effectué des paiements partiels dépassant la part du dommage dont le recourant est tenu responsable solidaire, n'y change rien. Au vu de ce qui a été rappelé par rapport au principe de la solidarité qui permet ex lege au créancier d'exiger de tous les débiteurs solidaires ou de l'un d'eux, l'exécution intégrale ou partielle de l'obligation, bien évidemment à concurrence du montant pour lequel chacun des débiteurs est responsable, toute imputation partielle venant réduire le dommage le sera par rapport à l'ensemble de celui-ci, et ne saurait remettre en question, pour la part résiduelle, le principe de la responsabilité de chacun des débiteurs solidaires, qu'il soit sur le tout ou sur une partie seulement du dommage. Ce grief doit être dès lors également être rejeté. 17.    Enfin, le recourant a sollicité, à titre subsidiaire, l'audition de M. C______, pour établir que ce dernier a dédommagé la CCGC de son dommage correspondant aux arriérés de cotisations impayées les plus anciens, soit précisément ceux pour lesquels le recourant était également responsable.![endif]&gt;![if&gt;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l'occurrence, et au vu de ce qui a été dit précédemment, en relation avec les principes régissant l'imputation des paiements partiels, mais aussi et surtout par rapport aux règles applicables aux rapports entre le créancier et les codébiteurs solidaires (art. 144 CO), la chambre de céans ne donnera pas suite à cette demande d'instruction, l'audition du témoin se révélant inutile, car quel que soit le sens de ses déclarations, ce témoignage ne modifierait en rien l'issue du présent recours. Le recours est ainsi en tous points mal fondé. 18.    Au vu de ce qui précède, le recours est rejeté. ![endif]&gt;![if&gt;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