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A/3766/2014 vom 17. November 2015</w:t>
      </w:r>
    </w:p>
    <w:p>
      <w:r>
        <w:t>GE Cour de justice, 2015-11-17, FR</w:t>
      </w:r>
    </w:p>
    <w:p>
      <w:r>
        <w:rPr>
          <w:b/>
        </w:rPr>
        <w:t xml:space="preserve">Quelle: </w:t>
      </w:r>
      <w:r>
        <w:t>https://mcp.opencaselaw.ch/entscheid/ge_gerichte_A_3766_2014</w:t>
      </w:r>
    </w:p>
    <w:p>
      <w:r>
        <w:t>FR: GE_GERICHTE A/3766/2014 du 17 novembre 2015</w:t>
      </w:r>
    </w:p>
    <w:p>
      <w:r>
        <w:t>IT: GE_GERICHTE A/3766/2014 del 17 novembre 2015</w:t>
      </w:r>
    </w:p>
    <w:p>
      <w:pPr>
        <w:pStyle w:val="Heading2"/>
      </w:pPr>
      <w:r>
        <w:t>Erwägungen</w:t>
      </w:r>
    </w:p>
    <w:p>
      <w:r>
        <w:rPr>
          <w:b/>
        </w:rPr>
        <w:t>E. 2</w:t>
      </w:r>
    </w:p>
    <w:p>
      <w:r>
        <w:t>ème Chambre En la cause Monsieur A______, domicilié à THÔNEX, représenté par ORION ASSURANCE DE PROTECTION JURIDIQUE SA recourant contre OFFICE DE L'ASSURANCE-INVALIDITE DU CANTON DE GENÈVE, sis rue des Gares 12, GENÈVE intimé EN FAIT 1.        Monsieur A______ (ci-après : l’assuré ou le recourant), né le ______ 1957, de nationalité portugaise, marié et père de trois enfants nés en 1979, 1997 et 2002, a travaillé à Genève dans le domaine du nettoyage, en dernier lieu pour l’entreprise B______ SA jusqu’en mai 2010. Depuis le 1 er février 2012, il bénéficie d’un emploi de solidarité comme agent d’entretien auprès des établissements publics pour l’intégration (ci-après : les EPI).![endif]&gt;![if&gt; 2.        Le 26 novembre 2012, les EPI ont annoncé à l’Office de l’assurance-invalidité du canton de Genève (ci-après : l’OAI) le cas de l’assuré en vue d’une détection précoce. ![endif]&gt;![if&gt; 3.        Un entretien de détection précoce a eu lieu le 12 décembre 2012. L’assuré a déclaré qu’il était totalement incapable de travailler depuis avril 2012 en raison de douleurs aux jambes et de difficultés respiratoires. Il souhaitait retrouver une activité professionnelle moins contraignante physiquement que celle de nettoyeur, laquelle supposait qu’il travaille debout et accomplisse des mouvements répétitifs.![endif]&gt;![if&gt; 4.        Le 23 janvier 2013, l’assuré a déposé une demande de prestations d’invalidité auprès de l’OAI, en invoquant de fortes douleurs aux jambes, accompagnées de crampes. ![endif]&gt;![if&gt; 5.        Par rapport du 4 avril 2013 adressé à l’OAI, le docteur C______, spécialiste FMH en rhumatologie, a posé les diagnostics avec répercussion sur la capacité de travail de gonarthrite droite, de lombalgies chroniques, et, sans incidence sur celle-ci, d’anorexie, de gastrite à helicobacter et d’amyotrophie des membres inférieurs. Il a fait état d’une incapacité de travail totale depuis le 9 octobre 2012, date à laquelle l’assuré l’avait consulté pour la première fois. Une reprise d’activité lui paraissait prématurée. Les limitations retenues étaient la marche, le port de charges, les montées d’échelles, les flexions antérieures du tronc, les activités exercées en position debout, penchée, accroupie ou à genoux. ![endif]&gt;![if&gt; 6.        Lors d’un entretien d’évaluation du 9 avril 2013, il a été convenu entre l’OAI et l’assuré que ce dernier accomplirait un stage d’orientation professionnelle dès que son état de santé le permettrait. ![endif]&gt;![if&gt; 7.        Le 22 juillet 2013, le Dr C______ a indiqué que l’état de santé de l’assuré demeurait précaire et son pronostic réservé. L’assuré souffrait toujours de problèmes rhumatologiques, cardiaques et d’un manque de souffle. Il proposait de réévaluer la situation à la fin de l’année 2013.![endif]&gt;![if&gt; Il a joint un rapport établi le 24 mai 2013 par le docteur D______, cardiologue, concluant à un bilan globalement favorable : un électrocardiogramme et une échocardiographie avaient montré des résultats normaux, tandis qu’une tomoscintigraphie n’avait pas mis en exergue d’ischémie du myocarde. 8.        Le 16 septembre 2013, le service médical régional de l’assurance-invalidité (ci-après : le SMR) a estimé que l’état de santé de l’assuré s’était dégradé, mais que ses atteintes n’étaient pas suffisamment documentées. ![endif]&gt;![if&gt; 9.        Les 22 janvier et 27 février 2014, à la demande de l’OAI, le Dr C______ a transmis notamment les rapports suivants à l’OAI :![endif]&gt;![if&gt; -         deux rapports des 29 mars et 9 juillet 2012 du docteur E______, angiologue, diagnostiquant une insuffisance artérielle des membres inférieurs. L’assuré avait perdu 11 kilogrammes, était fatigué et asthénique. Sa symptomatologie ne résultait pas uniquement de son insuffisance artérielle ; ![endif]&gt;![if&gt; -         un rapport d’oeso-gastroduodenoscopie du 27 mars 2013 du docteur F______, gastro-entérologue, faisant état d’une gastrite diffuse et d’une hernie hiatale axiale réductible. Un traitement visant à réduire l’acidité gastrique avait été prescrit ;![endif]&gt;![if&gt; -         un rapport d’artériographie et angioplastie iliaque bilatérale du 19 février 2014 du docteur G______, radiologue, dont il ressortait qu’il avait pratiqué une angioplastie et implanté deux stents afin de traiter des sténoses iliaques gauche et droite. Ces lésions étaient les seules pouvant expliquer la claudication de l’assuré et son gradient de pression, plus important au niveau de sa jambe droite. ![endif]&gt;![if&gt; 10.    Le 10 mars 2014, l’OAI a posé des questions complémentaires au Dr C______. ![endif]&gt;![if&gt; 11.    Par pli du 17 mars 2014, ce médecin a confirmé les diagnostics incapacitants de gonarthrite droite récidivante, d’insuffisance artérielle des membres inférieurs, d’amyotrophie et de lombalgies chroniques. Depuis l’angioplastie réalisée en février 2014, le périmètre de marche s’était normalisé et la mobilité du genou droit n’était plus restreinte, mais l’assuré souffrait toujours d’une fatigabilité et de limitations relatives au port de charges supérieures à 10 kilogrammes, aux flexions antérieures du tronc et à la marche sur terrain accidenté. Il estimait sa capacité de travail dans toute activité adaptée (sans travaux lourds), y compris celle de nettoyeur, à 50% depuis le 1 er février 2014.![endif]&gt;![if&gt; Il a joint à son rapport : -         un bilan artériel des membres inférieurs réalisé le 4 mars 2014 par le docteur K______, angiologue. Le résultat de l’angioplastie pratiquée deux semaines auparavant était qualifié de « bon » sur le plan hémodynamique et de « relativement bon » sur le plan clinique, dans la mesure où la claudication avait disparu mais que les douleurs de la crête du tibia droit persistaient. Celles-ci survenaient après environ dix minutes de marche et disparaissaient après une dizaine de minutes également ;![endif]&gt;![if&gt; -         un rapport d’imagerie lombaire du 4 mars 2014 du docteur H______, radiologue, constatant une discopathie à caractère inflammatoire modéré de L5-S1, sans conflit disco-radiculaire, et un « remodelage oedémateux » du plateau supérieur de L4.![endif]&gt;![if&gt; 12.    Dans un rapport du 6 août 2014, la doctoresse I______, médecin auprès du SMR et spécialiste en pédiatrie, a exposé que l’assuré avait présenté une claudication des membres inférieurs en lien avec une sténose illiaque, traitée par angioplastie. Il souffrait également de lombalgies persistantes et d’une gonarthrite droite d’origine indéterminée, mais le dossier ne contenait aucun bilan, notamment radiologique, s’y rapportant. Se référant au rapport du Dr C______ du 17 mars 2014, elle estimait que l’assuré avait été incapable de travailler à compter du 29 avril 2012, puis avait recouvré le 1 er mars 2014 une capacité de travail de 50% dans son activité habituelle et de 100% dans toute activité adaptée, sans port de charges supérieures à dix kilogrammes, flexion antérieure du tronc ou marche sur un terrain accidenté.![endif]&gt;![if&gt; 13.    Le 9 septembre 2014, l'OAI a adressé à l'assuré un projet de refus de prestations. L’intéressé disposait depuis le 29 avril 2012 d'une capacité de travail de 50% dans son activité habituelle et de 100% dans toute activité industrielle légère, exercée principalement en position assise. En tenant compte d’un abattement de 10% lié à ses limitations fonctionnelles, son degré d’invalidité ne s’élevait qu’à 5,95%, insuffisant pour ouvrir droit à un reclassement professionnel ou à d’autres prestations d’invalidité. ![endif]&gt;![if&gt; 14.    Par courrier du 17 octobre 2014, l'assuré a contesté ce projet et sollicité son audition par l’OAI, en soutenant que sa capacité de travail ne s’élevait qu’à 50% dans toute activité adaptée.![endif]&gt;![if&gt; 15.    Le 21 octobre 2014, par l’intermédiaire de son épouse, l’assuré a convenu avec l’OAI qu’il ferait part de ses objections par écrit.![endif]&gt;![if&gt; 16.    Par décision formelle du 24 novembre 2014, l’OAI a nié son droit à toute prestation, en reprenant la motivation développée dans son projet et en relevant que l’assuré n’avait fait état, dans son opposition, d’aucun élément nouveau.![endif]&gt;![if&gt; 17.    Par pli du 2 décembre 2014 adressé à l’OAI, l’assuré a contesté cette décision.![endif]&gt;![if&gt; Il a reproché à l’office d’avoir occulté les conclusions du Dr J______ attestant de son incapacité à travailler à plus de 50%, lesquelles étaient corroborées par un rapport d’évaluation professionnelle de l’entreprise Pro. En outre, il a déploré que l’OAI ne l’ait pas fait examiner par l’un de ses médecins avant de statuer. 18.    Le 8 décembre 2014, l’OAI a transmis le courrier du 8 décembre 2014 à la chambre de céans, considérant qu’il relevait de sa compétence.![endif]&gt;![if&gt; 19.    Le 9 décembre 2014, la chambre de céans a informé l’OAI que le recours avait été enregistré. Elle l’a également invité à transmettre sa réponse et son dossier.![endif]&gt;![if&gt; 20.    Dans sa réponse du 16 décembre 2014, l’OAI a conclu au rejet du recours.![endif]&gt;![if&gt; Les conclusions du SMR rejoignaient celles du Dr C______ tant au niveau des limitations fonctionnelles de l’assuré que de son aptitude à exercer son activité habituelle. En revanche, sur la base de tous les rapports versés au dossier, il avait considéré l’intéressé capable de travailler à plein temps dans toute activité industrielle légère, exercée en position assise. Ce dernier n’avait produit aucun élément susceptible de conduire à une appréciation différente. 21.    Par l’intermédiaire de son assurance de protection juridique, l’assuré a répliqué le 23 janvier 2015.![endif]&gt;![if&gt; Il a rétorqué que le rapport du SMR d’août 2014 ne pouvait se voir reconnaître une pleine valeur probante, dès lors qu’il n’était pas suffisamment motivé et ne tenait pas compte de l’anamnèse et de ses plaintes. En outre, il n’exposait pas les motifs pour lesquels il s’écartait des conclusions du Dr J______ quant à sa capacité à exercer une activité adaptée, tout en se fondant sur les mêmes limitations. À son sens, puisque les conclusions du SMR divergeaient de celles de son médecin, l’intimé aurait dû mettre en œuvre un examen pluridisciplinaire ou une expertise afin de déterminer précisément quelles étaient ses atteintes et sa capacité résiduelle de travail. Il a joint un rapport d’évaluation professionnelle de l’entreprise Pro du 2 décembre 2014, concluant qu’un état de santé « instable » l’éloignait temporairement du marché du travail. Pendant son stage accompli du 3 au 28 novembre 2014, il avait notamment souffert à trois reprises de douleurs cardiaques et d’une grande fatigue, si bien qu’il avait été contraint d’observer de nombreuses pauses lorsqu’il avait dû marcher. Malgré sa bonne volonté, il s’était fréquemment absenté pour des entretiens médicaux. À ce stade, les évaluateurs estimaient prioritaire qu’il parvienne à améliorer puis stabiliser son état de santé. 22.    L’OAI a dupliqué le 11 février 2015, en maintenant ses conclusions tendant au rejet du recours. ![endif]&gt;![if&gt; Le dossier lui paraissait complet et il avait tenu compte de toutes les atteintes, y compris des douleurs de la crête du tibia. On ne pouvait douter qu’une activité adaptée était pleinement exigible de la part de l’assuré, eu égard à ses limitations fonctionnelles. S’agissant du rapport d’évaluation professionnelle, il était postérieur à la décision litigieuse et ne contenait en tout état de cause pas d’élément susceptible de modifier son appréciation. Il a joint un nouvel avis du SMR daté du 4 février 2015, confirmant que l’assuré lui paraissait pleinement capable d’exercer toute activité, moyennant le respect de limitations fonctionnelles d’épargne lombaire. Quant aux douleurs du tibia et dorsales, le Dr C______ avait indiqué que le périmètre de marche s’était normalisé et une IRM de mars 2014 n’avait montré qu’une discopathie. S’agissant enfin du rapport d’évaluation professionnelle, il n’avait pas été établi par un médecin, de sorte que le qualificatif d’état de santé « instable » était sujet à caution. 23.    Dans ses observations du 20 février 2015, l’assuré a conclu, sous suite de dépens, au renvoi de la cause à l’intimé afin que celui-ci rende une nouvelle décision fondée sur une capacité de travail de 50%, subsidiairement mette en œuvre une instruction complémentaire puis statue à nouveau. Pour le surplus, il a persisté dans son argumentation.![endif]&gt;![if&gt; Il a joint à son écriture : -         un rapport du Dr C______ du 10 février 2015, confirmant les diagnostics de status après angioplastie des artères iliaques, de baisse de l’état général dans le contexte d’un éthylo-tabagisme chronique, d’arthrite persistante du genou droit et de lombalgies chroniques. Il réitérait que l’assuré ne pouvait travailler qu’à 50% au maximum. Compte tenu de l’amyotrophie et de la fatigabilité, la reprise d’une activité à un taux excédant 50% lui paraissait « totalement illusoire » ; ![endif]&gt;![if&gt; -         un nouveau rapport de tomoscintigraphie du Dr D______, du 10 décembre 2014, ne mettant pas en évidence de signe d’ischémie ou de nécrose du myocarde. ![endif]&gt;![if&gt; 24.    Le 2 mars 2015, l’OAI a persisté dans ses conclusions, en relevant que le dernier rapport du Dr C______ ne faisait état d’aucun élément nouveau.![endif]&gt;![if&gt; 25.    Ce document a été transmis pour information au recourant le 4 mars 2015. ![endif]&gt;![if&gt; 26.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(4ème révision), du 6 octobre 2006 (5ème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![endif]&gt;![if&gt; En l'espèce, les faits juridiquement déterminants remontent à 2012. Par conséquent, le droit éventuel aux prestations doit être examiné au regard des dispositions de la LPGA et de la LAI, dans sa teneur en vigueur depuis le 1 er janvier 2012 (ATF 130 V 445 et les références; voir également ATF 130 V 329 ). 3.        Le délai de recours est de 30 jours (art. 60 al. 1 LPGA).![endif]&gt;![if&gt; En l’espèce, le recours, transmis par l’intimé à la chambre de céans pour objet de sa compétence (art. 64 al. 2 de la loi sur la procédure administrative [LPA – E 5 10]), a été interjeté dans les forme et délai prévus par la loi (art. 60 et 61 let. b LPGA), de sorte qu’il est recevable. 4.        Le litige porte sur le droit du recourant à des prestations d’invalidité, singulièrement sur sa capacité de travail et son degré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Droit de l’assurance-vieillesse et survivants (AVS) et de l’assurance-invalidité (AI) – Commentaire thématique, 2011, n°2187 ss).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Cela étant, on ne peut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9C_833/2007 du 4 juillet 2008, in Plädoyer 2009/1 p. 70; arrêt du Tribunal fédéral des assurances I 35/03 du 24 octobre 2003 consid. 4.3 et les références, in Plädoyer 2004/3 p. 64; arrêt du Tribunal fédéral 9C_512/2013 du 16 janvier 2014 consid. 5.2.1). 9.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2013).![endif]&gt;![if&gt; 10.    Il convient d’évaluer la capacité de travail du recourant et, pour ce faire, d’examiner la valeur probante des rapports versés au dossier. ![endif]&gt;![if&gt; Dans ses rapports des 6 août 2014 et 4 février 2015, la D resse I______, médecin au SMR et spécialiste en pédiatrie, a estimé que l’assuré avait été incapable de travailler dès le 29 avril 2012, puis avait recouvré, le 1 er mars 2014, une pleine capacité de travail dans toute activité n’impliquant pas de port de charges supérieures à dix kilogrammes, de flexion antérieure du tronc ou de marche sur un terrain accidenté. De son côté, le recourant conteste la valeur probante des rapports du SMR et se prévaut des conclusions du Dr J______, son rhumatologue, lequel considère « illusoire » toute reprise d’une activité professionnelle à plus de 50%. L’assuré invoque également un rapport d’évaluation professionnelle de l’entreprise Pro, concluant qu’un état de santé instable l’éloigne temporairement du marché du travail. 11.    En l’occurrence, le rapport de synthèse établi par le SMR le 6 août 2014 ne repose pas sur des observations cliniques auxquelles l’un de ses médecins aurait personnellement procédé, mais exclusivement sur une analyse des documents médicaux versés au dossier. Force est de constater que ce rapport, particulièrement succinct, ne répond pas aux réquisits jurisprudentiels qui permettraient de lui reconnaître une pleine valeur probante. ![endif]&gt;![if&gt; En effet, la D resse I______, dont on précisera qu’elle n’est pas au bénéfice d’une formation spécialisée en rhumatologie, a extrapolé des rapports des médecins du recourant, émanant notamment du Dr C______, que l’intéressé avait été incapable de travailler depuis le 29 mars 2012, puis avait recouvré une pleine capacité de travail dans toute activité adaptée dès le 1 er mars 2014, toutefois sans exposer clairement les raisons pour lesquelles les atteintes constatées par les médecins traitants, notamment sur le plan rhumatologique, n’empêcheraient plus l’exercice d’une activité adaptée. Or, dans la mesure où les conclusions du Dr C______ attestaient d’une capacité de travail limitée à 50% et s’écartaient donc notablement des siennes, on pouvait raisonnablement attendre de cette praticienne qu’elle étaye son point de vue divergent par des explications circonstanciées et convaincantes. Par ailleurs, cette dernière s’est contredite en chiffrant tantôt à 50%, tantôt à 100% l’incapacité de travail survenue dès le 29 avril 2012 (cf. rapport du 6 août 2014, p. 1 et 2). En outre, son appréciation ne reposait pas sur des examens complets, puisque, comme elle l’a observé elle-même, il manque au dossier un bilan clinique et radiologique se rapportant au diagnostic de gonarthrite droite, lequel est précisément considéré comme incapacitant par le Dr C______. Elle n’a pas non plus discuté du diagnostic d’ « amyotrophie généralisée » et de ses répercussions éventuelles sur la capacité de travail. À l’appui de sa duplique, l’intimé a produit un avis actualisé du SMR, daté du 4 février 2015, dont le contenu ne permet pas de remédier aux lacunes exposées ci-dessus. Ce rapport succinct ne se penche pas non plus sur les diagnostics de gonarthrite et d’amyotrophie, ni sur leurs répercussions éventuelles sur la capacité de travail. Seules les douleurs de la crête du tibia droit et le rapport d’évaluation professionnelle de l’entreprise Pro sont évoqués, au demeurant de manière superficielle dans la mesure où le SMR se borne à relever, d’une part, que, malgré la persistance de douleurs, le « périmètre de marche » est redevenu normal depuis l’opération d’angioplastie et, d’autre part, que les évaluateurs ne bénéficient pas d’une formation médicale. L’intimé ne saurait ignorer purement et simplement les observations des évaluateurs pour le seul motif que ceux-ci ne sont pas médecins. Au contraire, leurs constatations selon lesquelles l’assuré a, malgré sa bonne volonté, souffert d’une grande fatigue et de douleurs cardiaques, de sorte qu’il ne paraissait pas en mesure d’exercer une activité lucrative à ce stade, vu son état de santé instable, tendent à confirmer la nécessité de procéder à une instruction complémentaire. On précisera également que si le compte-rendu de l’entreprise Pro est effectivement postérieur à la décision litigieuse du 24 novembre 2014, les faits auxquels il se rapporte sont, pour l’essentiel, antérieurs à cette décision, de sorte qu’il se justifie d’en tenir compte dans le cadre de la présente procédure (arrêt du Tribunal fédéral I 592/03 du 21 juillet 2004, consid. 4.3 s. et les références citées). Eu égard aux considérations qui précèdent, il n’y a pas lieu de se fonder, sans instruction complémentaire, sur les conclusions du SMR. S’agissant enfin des rapports des médecins du recourant, émanant en particulier du Dr C______, ils ne sont pas suffisamment motivés pour que l’on puisse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 12.    En définitive, la chambre de céans constate que la cause est insuffisamment instruite, de sorte qu’elle n’est pas en mesure de statuer définitivement sur la capacité de travail et son évolution, partant sur le degré d’invalidité et le droit à la rente, ce d’autant moins que le rapport d’évaluation professionnelle et le dernier rapport du Dr C______ suggèrent que l’état de santé du recourant n’est pas encore stabilisé.![endif]&gt;![if&gt; Il se justifie en conséquence d’admettre partiellement le recours, d’annuler la décision du 24 novembre 2014 et de renvoyer la cause à l’OAI pour instruction complémentaire, étant rappelé qu’il n’appartient pas au juge de suppléer aux carences de l’instruction menée par l’administration. Cette instruction sera mise en œuvre par une expertise en rhumatologie et, si l’intimé le juge nécessaire, en angiologie et médecine interne, confiée à des experts indépendants. Les experts se prononceront sur la capacité de travail et son évolution, en tenant compte de l’ensemble des rapports médicaux versés au dossier, y compris ceux produits par le recourant à l’appui de son recours. 13.    Le recourant, qui est représenté, obtient partiellement gain de cause, de sorte qu’il a droit à une indemnité à titre de participation à ses frais et dépens, que la chambre de céans fixe en l’occurrence à CHF 1'500.- (art. 61 let. g LPGA ; art. 89H al. 3 LPA ; art. 6 du règlement sur les frais, émoluments et indemnités en procédure administrative du 30 juillet 1986 - RFPA ; E 5 10.03).![endif]&gt;![if&gt;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