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A/3758/2021 vom 3. November 2022</w:t>
      </w:r>
    </w:p>
    <w:p>
      <w:r>
        <w:t>GE Cour de justice, 2022-11-03, FR</w:t>
      </w:r>
    </w:p>
    <w:p>
      <w:r>
        <w:rPr>
          <w:b/>
        </w:rPr>
        <w:t xml:space="preserve">Quelle: </w:t>
      </w:r>
      <w:r>
        <w:t>https://mcp.opencaselaw.ch/entscheid/ge_gerichte_A_3758_2021</w:t>
      </w:r>
    </w:p>
    <w:p>
      <w:r>
        <w:t>FR: GE_GERICHTE A/3758/2021 du 3 novembre 2022</w:t>
      </w:r>
    </w:p>
    <w:p>
      <w:r>
        <w:t>IT: GE_GERICHTE A/3758/2021 del 3 novembre 2022</w:t>
      </w:r>
    </w:p>
    <w:p>
      <w:pPr>
        <w:pStyle w:val="Heading2"/>
      </w:pPr>
      <w:r>
        <w:t>Erwägungen</w:t>
      </w:r>
    </w:p>
    <w:p>
      <w:r>
        <w:rPr>
          <w:b/>
        </w:rPr>
        <w:t>E. 4</w:t>
      </w:r>
    </w:p>
    <w:p>
      <w:r>
        <w:t>Le litige porte sur le droit de la recourante aux prestations de l’assurance-invalidité.![endif]&gt;![if&gt;</w:t>
      </w:r>
    </w:p>
    <w:p>
      <w:r>
        <w:rPr>
          <w:b/>
        </w:rPr>
        <w:t>E. 5</w:t>
      </w:r>
    </w:p>
    <w:p>
      <w:r>
        <w:t>![endif]&gt;![if&gt;</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5.2</w:t>
      </w:r>
    </w:p>
    <w:p>
      <w:r>
        <w:t>![endif]&gt;![if&gt;</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5.2.2</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:![endif]&gt;![if&gt;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5.2.3</w:t>
      </w:r>
    </w:p>
    <w:p>
      <w:r>
        <w:t>Le juge vérifie librement si l’expert médical a exclusivement tenu compte des déficits fonctionnels résultant de l’atteinte à la santé et si son évaluation de l’exigibilité repose sur une base objective.![endif]&gt;![if&gt;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5.3</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3).![endif]&gt;![if&gt;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5.5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![endif]&gt;![if&gt;</w:t>
      </w:r>
    </w:p>
    <w:p>
      <w:r>
        <w:rPr>
          <w:b/>
        </w:rPr>
        <w:t>E. 5.6</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6</w:t>
      </w:r>
    </w:p>
    <w:p>
      <w:r>
        <w:t>![endif]&gt;![if&gt;</w:t>
      </w:r>
    </w:p>
    <w:p>
      <w:r>
        <w:rPr>
          <w:b/>
        </w:rPr>
        <w:t>E. 6.1</w:t>
      </w:r>
    </w:p>
    <w:p>
      <w:r>
        <w:t>Quels ont été les traitements entrepris et avec quel succès (évolution et résultats des thérapies) ?</w:t>
      </w:r>
    </w:p>
    <w:p>
      <w:r>
        <w:rPr>
          <w:b/>
        </w:rPr>
        <w:t>E. 6.1.1</w:t>
      </w:r>
    </w:p>
    <w:p>
      <w:r>
        <w:t>La recourante a fait valoir que depuis plusieurs années, elle souffrait de dépression et était suivie régulièrement sur le plan psychologique par le Dr N______, puis par le Dr Q______ et plusieurs autres. Le Dr R______ pouvait confirmer les problèmes importants de dépression qui affectaient sa vie et l’invalidaient quotidiennement. ![endif]&gt;![if&gt;</w:t>
      </w:r>
    </w:p>
    <w:p>
      <w:r>
        <w:rPr>
          <w:b/>
        </w:rPr>
        <w:t>E. 6.1.2</w:t>
      </w:r>
    </w:p>
    <w:p>
      <w:r>
        <w:t>L’intimé a fait valoir qu’il avait retenu une incapacité médicale en se fondant sur les indications du psychiatre traitant de la recourante, à savoir le rapport médical établi par le Dr N______ le 26 juillet 2018, dans lequel ce médecin avait posé le diagnostic de trouble dépressif récurrent, épisode actuel moyen. ![endif]&gt;![if&gt;</w:t>
      </w:r>
    </w:p>
    <w:p>
      <w:r>
        <w:rPr>
          <w:b/>
        </w:rPr>
        <w:t>E. 6.2</w:t>
      </w:r>
    </w:p>
    <w:p>
      <w:r>
        <w:t>L’assurée a-t-elle fait preuve de résistance à l’égard des traitements proposés ? La compliance est-elle bonne ?</w:t>
      </w:r>
    </w:p>
    <w:p>
      <w:r>
        <w:rPr>
          <w:b/>
        </w:rPr>
        <w:t>E. 6.3</w:t>
      </w:r>
    </w:p>
    <w:p>
      <w:r>
        <w:t>Dans quelle mesure les traitements ont-ils été mis à profit ou négligés ?</w:t>
      </w:r>
    </w:p>
    <w:p>
      <w:r>
        <w:rPr>
          <w:b/>
        </w:rPr>
        <w:t>E. 6.4</w:t>
      </w:r>
    </w:p>
    <w:p>
      <w:r>
        <w:t>En cas de traitement psychotrope, vérifier la compliance avec un dosage sanguin. 7.         Capacité de travail![endif]&gt;![if&gt; 7.1         Mentionner globalement les conséquences des divers diagnostics retenus sur la capacité de travail de l’assurée, en pourcent :![endif]&gt;![if&gt; a)             dans l’activité habituelle, ![endif]&gt;![if&gt; b)            dans une activité adaptée.![endif]&gt;![if&gt; 7.2         Dater la survenance de l’incapacité de travail durable, indiquer l'évolution de son taux et décrire son évolution.![endif]&gt;![if&gt; 7.3         Evaluer l’exigibilité, en pourcent, d’une activité lucrative adaptée, indiquer depuis quand une telle activité est exigible et quel est le domaine d’activité adapté. ![endif]&gt;![if&gt; 7.4         Décrire les limitations fonctionnelles qui entrent en ligne de compte.![endif]&gt;![if&gt; 7.5         Dire s'il y a une diminution de rendement et la chiffrer.![endif]&gt;![if&gt; 7.6         Si une diminution de rendement est retenue, celle-ci est-elle déjà incluse dans une éventuelle réduction de la capacité de travail ou vient-elle en sus ?![endif]&gt;![if&gt; 7.7         Serait-il possible d’améliorer la capacité de travail par des mesures médicales ? Indiquer quelles seraient les propositions thérapeutiques et leur influence sur la capacité de travail.![endif]&gt;![if&gt; 7.8         Les limitations du niveau d’activité sont-elles uniformes dans tous les domaines (professionnel mais aussi personnel) ? Quel est le niveau d’activité sociale et comment a-t-il évolué depuis la survenance de l’atteinte à la santé ?![endif]&gt;![if&gt; 7.9         Quel est le degré de gravité de chacun des troubles diagnostiqués (faible, moyen, grave) ?![endif]&gt;![if&gt; 7.10     Les troubles psychiques constatés nécessitent-ils une prise en charge spécialisée ?![endif]&gt;![if&gt; 7.11     Est-ce que l’assurée présente un trouble de la personnalité selon les critères diagnostiques des ouvrages de référence ou une altération des capacités inhérentes à la personnalité ?![endif]&gt;![if&gt; 7.12     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?![endif]&gt;![if&gt; 7.13     De quelles ressources mobilisables l’assurée dispose-t-elle ?![endif]&gt;![if&gt; 7.14     Quel est le contexte social ? L’assurée peut-elle compter sur le soutien de ses proches ?![endif]&gt;![if&gt; 7.15     Pour le cas où il y aurait refus ou mauvaise acceptation d’une thérapie recommandée et accessible : cette attitude doit-elle être attribuée à une incapacité de l’assurée à reconnaître sa maladie ?![endif]&gt;![if&gt; 7.16     Dans l’ensemble, le comportement de l’assurée vous semble-t-il cohérent ?![endif]&gt;![if&gt; 8.         Appréciation d’avis médicaux du dossier![endif]&gt;![if&gt; 8.1 Êtes-vous d'accord avec les diagnostics et la capacité de travail retenus par le Dr N______ (rapport du 26 juillet 2018) ? si non, pour quels motifs ? 8.2 Êtes-vous d’accord avec les diagnostics et la capacité de travail retenus par la Dresse M______ (rapport du 23 juin 2020) ? si non, pour quels motifs ? 8.3 Êtes-vous d’accord avec les diagnostics et la capacité de travail retenus par le Dr R______ ? si non, pour quels motifs ? 9.         Formuler un pronostic global.![endif]&gt;![if&gt; 10.     Faire toute remarque utile et proposition utile.![endif]&gt;![if&gt; 5.      Invite l’expert à déposer, dans les meilleurs délais, un rapport en trois exemplaires à la chambre de céans.![endif]&gt;![if&gt; 6.      Réserve le sort des frais jusqu’à droit jugé au fond.![endif]&gt;![if&gt; La greffière Isabelle CASTILLO La présidente Catherine TAPPONNIER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