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A/3752/2023 vom 7. Mai 2024</w:t>
      </w:r>
    </w:p>
    <w:p>
      <w:r>
        <w:t>GE Cour de justice, 2024-05-07, FR</w:t>
      </w:r>
    </w:p>
    <w:p>
      <w:r>
        <w:rPr>
          <w:b/>
        </w:rPr>
        <w:t xml:space="preserve">Quelle: </w:t>
      </w:r>
      <w:r>
        <w:t>https://mcp.opencaselaw.ch/entscheid/ge_gerichte_A_3752_2023</w:t>
      </w:r>
    </w:p>
    <w:p>
      <w:r>
        <w:t>FR: GE_GERICHTE A/3752/2023 du 7 mai 2024</w:t>
      </w:r>
    </w:p>
    <w:p>
      <w:r>
        <w:t>IT: GE_GERICHTE A/3752/2023 del 7 maggio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ou non de la décision de l’intimé de nier le droit du recourant à l’indemnité de chômage depuis le premier jour contrôlé, soit dès le 30 mars 2023, faute d’être domicilié en Suisse, plus précisément dans le canton de Genève. De jurisprudence constante, le juge apprécie en règle générale la légalité des décisions entreprises d'après l'état de fait existant au moment où la décision litigieuse a été rendue – ici le 11 octobre 2023 –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 lien avec la let. c de l’art. 8 LACI, l’art. 12 LACI – intitulé « étrangers habitant en Suisse » –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w:t>
      </w:r>
    </w:p>
    <w:p>
      <w:r>
        <w:rPr>
          <w:b/>
        </w:rPr>
        <w:t>E. 4.2</w:t>
      </w:r>
    </w:p>
    <w:p>
      <w:r>
        <w:t>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 du Tribunal fédéral 8C_703/2017 du 29 mars 2018 consid. 2 et les références). Pour pouvoir localiser le centre des intérêts personnels, il faut notamment chercher à savoir où se trouvent la famille, les amis, les activités professionnelles et sociales, le logement, le mobilier et les affaires personnelles. Les critères objectifs (tels que le lieu du logement et des activités professionnelles) doivent se voir reconnaître davantage de poids que les critères subjectifs, difficilement vérifiables (Boris RUBIN, op. cit., n. 10 et 11 ad art. 8 LACI).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8C_270/2007 du 7 décembre 2007 consid. 2.2 ; Boris RUBIN, op. cit., n. 11 ad art. 8 LACI). Les conditions de la résidence habituelle en Suisse et de l'autorisation de travailler doivent être remplies durant toute la période d'indemnisation (Boris RUBIN, op. cit., n. 4 ad art. 12 LACI ; Bulletin LACI IC, B135).</w:t>
      </w:r>
    </w:p>
    <w:p>
      <w:r>
        <w:rPr>
          <w:b/>
        </w:rPr>
        <w:t>E. 4.3</w:t>
      </w:r>
    </w:p>
    <w:p>
      <w:r>
        <w:t>C’est à l’assuré de rendre vraisemblable qu’il réside en Suisse, en collaborant à l’établissement des faits dans la mesure où cela est exigible (Boris RUBIN, Assurance-chômage et service public de l'emploi, 2019, n°124, p. 26).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à teneur de la décision – initiale – du 8 août 2023 de l’OCE, il ressort des pièces et de l’instruction du dossier de nombreux documents mentionnant que l’assuré est domicilié à l’adresse de D______, France avec son épouse et ses enfants, soit notamment l’extrait du compte de la BCGE, ladite banque retenant par ailleurs des frais pour un client domicilié hors de Suisse, les factures de l’entreprise de téléphonie française susmentionnée pour le raccordement internet et forfait de téléphone, mais également le contrat de travail signé le 3 décembre 2018 entre l’avant-dernier employeur genevois et l’intéressé ainsi que la lettre d’avertissement de celui-là établie le 4 février 2020 à l’attention de l’intéressé, soit des documents établis après la prétendue domiciliation en avril 2018 de l’intéressé à Genève chez son beau-frère à la rue C______, Genève. De plus, il appert que les quatre enfants de l’intéressé sont scolarisés dans divers établissements en France pour l’année 2022-2023 dont l’aîné né en 2004 auprès du lycée polyvalent susmentionné à E______ en demi‑pension. Il ressort également des données informatiques de l’OCPM que M. B______ est toujours domicilié dans l’appartement de 2.5 pièces à la rue C______ à Genève, tout comme le fils aîné de l’intéressé né en 2004 depuis juin 2020 quand bien même ce dernier est scolarisé en demi-pension pour l’année 2022-2023 auprès du lycée polyvalent à E______ comme relevé précédemment. Dès lors, et comme indiqué dans les directives et jurisprudences citées plus haut dans la décision, le lieu où les papiers ont été déposés constitue un indice mais n’entre pas en ligne de compte comparativement aux rapports et aux intérêts personnels. Ainsi, au regard des documents transmis et des explications apportées, l’autorité cantonale considère que l’assuré n’a pas sa résidence régulière à Genève chez M. B______, rue C______, étant donné notamment que son épouse et ses quatre enfants sont domiciliés et scolarisés en France et que, entre autres, les correspondances de la BCGE lui sont adressées à son domicile en France. Selon la décision sur opposition querellée, l’intéressé n’apporte – dans son opposition – aucun élément nouveau permettant de revoir la décision litigieuse (du 8 août 2023). Le fait de prévoir un déménagement probable de sa famille prochainement ainsi qu’un éventuel regroupement familial ne sont pas suffisants pour renverser l’appréciation apportée dans ladite décision du 8 août 2023 quant à sa résidence effective. Cette indication renforce au contraire le fait que l’intéressé désire conserver une adresse en Suisse uniquement afin de faire venir sa famille mais qu’actuellement son centre d’intérêts est bien en France.</w:t>
      </w:r>
    </w:p>
    <w:p>
      <w:r>
        <w:rPr>
          <w:b/>
        </w:rPr>
        <w:t>E. 5.1</w:t>
      </w:r>
    </w:p>
    <w:p>
      <w:r>
        <w:t>Or, dans un arrêt, le Tribunal fédéral a constaté que l'assuré concerné par cet arrêt, même s'il logeait une partie de la semaine en Suisse, comme il l'affirmait,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concernant l'importance dans ce contexte du rôle de l'établissement de la famille, arrêt du Tribunal fédéral 4C.4/2005 du 16 juin 2005 consid. 4.1, publié in SJ 2005 I p. 501). Par ailleurs, ledit assuré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À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par-là clairement que ce seul intérêt justifiait le maintien d'un point d'attache en Suisse. Au regard de l'ensemble des circonstances, il ne fait dès lors pas de doute, selon le Tribunal fédéral, que le centre de ses intérêts personnels se trouvait en France. Par conséquent, l’assuré concerné n'avait pas droit aux prestations de l'assurance‑chômage en application de la législation interne suisse (arrêt du Tribunal fédéral 8C_777/2010 du 20 juin 2011 consid. 3.3, cité par l’intimé dans sa décision sur opposition). En l’occurrence, la situation de l’intéressé présente plusieurs éléments de fait, notamment au plan familial, similaires à ceux pris en considération dans cet arrêt du Tribunal fédéral.</w:t>
      </w:r>
    </w:p>
    <w:p>
      <w:r>
        <w:rPr>
          <w:b/>
        </w:rPr>
        <w:t>E. 5.2</w:t>
      </w:r>
    </w:p>
    <w:p>
      <w:r>
        <w:t>Le recourant ne conteste, en l’occurrence, pas que le centre de ses intérêts personnels se trouvait non en Suisse mais en France, durant la période litigieuse (du 30 mars au 11 octobre 2023) et à tout le moins jusqu’avant son déménagement allégué dans une commune genevoise en décembre 2023.</w:t>
      </w:r>
    </w:p>
    <w:p>
      <w:r>
        <w:rPr>
          <w:b/>
        </w:rPr>
        <w:t>E. 5.3</w:t>
      </w:r>
    </w:p>
    <w:p>
      <w:r>
        <w:t>Au demeurant, la chambre de céans fait siens les motifs, convaincants, invoqués par l’office dans sa décision initiale et sa décision sur opposition à l’appui de son refus de reconnaissance d’un droit à l’indemnité de chômage. Il convient de souligner que l’intéressé admet qu’avant décembre 2023, il passait les week-ends en France avec son épouse et leurs enfants. Ceux-ci n’ont du reste jamais vécu en Suisse, avant ce mois-ci à tout le moins. La vie familiale impliquait que le centre des intérêts personnels des membres de la famille, y compris l’assuré et l’aîné, se trouvait à D______. Pour le surplus, de son propre aveu, le recourant n’a pu démontrer et a fortiori alléguer qu’un très faible nombre de recherches d’appartement dans le canton de Genève. Par ailleurs, les achats en Suisse, particulièrement dans le canton de Genève, tels que ressortant de l’extrait de compte de la BCGE au 20 juillet 2023 pour les mois de mars et avril 2023, ne sont pas suffisamment nombreux ni clairement de nature à faire apparaître un centre des intérêts personnels qui se trouverait dans ce canton. Certes, le fils aîné était mentionné comme étant domicilié à la rue C______ à Genève dans le document « Obligation d’entretien envers des enfants » de l’assurance-chômage rempli par l’assuré ainsi que dans la base de données de l’OCPM (Calvin), mais il est peu crédible qu’il séjournait tous les soirs de la semaine à cette adresse, vu la petitesse de ce logement et le fait qu’il était scolarisé en demi-pension à E______, ville notoirement éloignée (par la route) de nombreux kilomètres de Genève. Quoi qu’il en soit, ni une éventuelle présence à certains moments de l’aîné à Genève ni les autres circonstances, notamment l’existence d’un véhicule automobile immatriculé à Genève et assuré en Suisse de même que la fréquentation d’un fitness sis dans une commune proche de D______ jusqu’en septembre 2022 (seule activité alléguée dans le canton de Genève pour la période litigieuse), ne sont suffisantes pour remettre en cause le fait que la vie familiale impliquait que le centre des intérêts personnels des membres de la famille, y compris l’assuré et l’aîné, se trouvait à D______.</w:t>
      </w:r>
    </w:p>
    <w:p>
      <w:r>
        <w:rPr>
          <w:b/>
        </w:rPr>
        <w:t>E. 5.4</w:t>
      </w:r>
    </w:p>
    <w:p>
      <w:r>
        <w:t>Partant, même si on ne peut pas exclure que la situation ait évolué depuis le déménagement allégué dans une commune genevoise en décembre 2023 – soit après le prononcé de la décision sur opposition contestée –, c’est à juste titre que l’intimé retient, en application et dans le cadre de la législation suisse en matière d’assurance-chômage (LACI), que le recourant n’était pas domicilié en Suisse durant la période litigieuse.</w:t>
      </w:r>
    </w:p>
    <w:p>
      <w:r>
        <w:rPr>
          <w:b/>
        </w:rPr>
        <w:t>E. 6</w:t>
      </w:r>
    </w:p>
    <w:p>
      <w:r>
        <w:t>Il convient encore d’examiner si le recourant, qui a travaillé en Suisse, peut déduire un droit aux prestations sur la base des règles de coordination européenne en matière d’assurance-chômage.</w:t>
      </w:r>
    </w:p>
    <w:p>
      <w:r>
        <w:rPr>
          <w:b/>
        </w:rPr>
        <w:t>E. 6.1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 Le présent litige doit donc être examiné à la lumière du règlement n° 883/2004 (cf. aussi art. 121 LACI).</w:t>
      </w:r>
    </w:p>
    <w:p>
      <w:r>
        <w:rPr>
          <w:b/>
        </w:rPr>
        <w:t>E. 6.2.1</w:t>
      </w:r>
    </w:p>
    <w:p>
      <w:r>
        <w:t>Selon l’art. 64 §1 du règlement n° 883/2004, la personne en chômage complet qui satisfait aux conditions requises par la législation de l’État membre compétent pour avoir droit aux prestations et qui se rend dans un autre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cette période de trois mois peut être étendue par les services ou institutions compétents jusqu'à un maximum de six mois ; d) les prestations sont servies par l’institution compétente selon la législation qu’elle applique et à sa charge. Conformément à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w:t>
      </w:r>
    </w:p>
    <w:p>
      <w:r>
        <w:rPr>
          <w:b/>
        </w:rPr>
        <w:t>E. 6.2.2</w:t>
      </w:r>
    </w:p>
    <w:p>
      <w:r>
        <w:t>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n. 126 et 132, p. 27).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(Boris RUBIN, Commentaire de la loi sur l'assurance-chômage, n. 33 s. ad art. 121 LACI).</w:t>
      </w:r>
    </w:p>
    <w:p>
      <w:r>
        <w:rPr>
          <w:b/>
        </w:rPr>
        <w:t>E. 6.3.1</w:t>
      </w:r>
    </w:p>
    <w:p>
      <w:r>
        <w:t>D’après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 ère et 2 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 ère et 2 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6.3.2</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du 19 septembre 2013).</w:t>
      </w:r>
    </w:p>
    <w:p>
      <w:r>
        <w:rPr>
          <w:b/>
        </w:rPr>
        <w:t>E. 7.1</w:t>
      </w:r>
    </w:p>
    <w:p>
      <w:r>
        <w:t>En l'espèce, que le recourant n’a pas annoncé à l'intimé sa résidence habituelle en France dès le mois de mars 2023 à tout le moins, et il a par ailleurs continué à chercher un emploi en Suisse. L'art 64 du règlement n° 883/2004 ne trouve dès lors pas application, cette disposition supposant, d'une part, la volonté de rechercher un emploi en France dans le but de mettre fin au chômage et, d'autre part, le respect d'un certain nombre d'incombances, telles que, notamment, l'inscription en tant que demandeur d'emploi en France et la soumission aux prescriptions de contrôle de Pôle Emploi (cf. dans ce sens Boris RUBIN, Commentaire de la loi sur l'assurance-chômage, n. 36 ad art. 121 LACI), ce qui n'a pas été le cas de l’intéressé.</w:t>
      </w:r>
    </w:p>
    <w:p>
      <w:r>
        <w:rPr>
          <w:b/>
        </w:rPr>
        <w:t>E. 7.2</w:t>
      </w:r>
    </w:p>
    <w:p>
      <w:r>
        <w:t>Par ailleurs, le recourant n’a jamais fait valoir être un travailleur frontalier, de sorte que l'art. 65 du règlement n° 883/2004 ne s’applique pas non plus. Il est au demeurant relevé que, même s’il avait été un travailleur frontalier, il n’allègue en tout état de cause pas avoir sollicité des prestations de l’État de résidence, à savoir l’État français. Il n’est du reste pas établi qu’il aurait conservé dans l'État du dernier emploi – la Suisse – à la fois des liens personnels et des liens professionnels propres à lui donner les meilleures chances de réinsertion dans ce pays qu’en France (le pays de résidence).</w:t>
      </w:r>
    </w:p>
    <w:p>
      <w:r>
        <w:rPr>
          <w:b/>
        </w:rPr>
        <w:t>E. 7.3</w:t>
      </w:r>
    </w:p>
    <w:p>
      <w:r>
        <w:t>Il ressort donc de ce qui précède que le recourant ne peut pas non plus déduire un droit aux prestations versées par la Suisse sur la base des règles de coordination européenne en matière d'assurance-chômage.</w:t>
      </w:r>
    </w:p>
    <w:p>
      <w:r>
        <w:rPr>
          <w:b/>
        </w:rPr>
        <w:t>E. 8</w:t>
      </w:r>
    </w:p>
    <w:p>
      <w:r>
        <w:t>Vu ce qui précède, le recours sera rejeté.</w:t>
      </w:r>
    </w:p>
    <w:p>
      <w:r>
        <w:rPr>
          <w:b/>
        </w:rPr>
        <w:t>E. 9</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