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A/3751/2024 vom 11. April 2025</w:t>
      </w:r>
    </w:p>
    <w:p>
      <w:r>
        <w:t>GE Cour de justice, 2025-04-11, FR</w:t>
      </w:r>
    </w:p>
    <w:p>
      <w:r>
        <w:rPr>
          <w:b/>
        </w:rPr>
        <w:t xml:space="preserve">Quelle: </w:t>
      </w:r>
      <w:r>
        <w:t>https://mcp.opencaselaw.ch/entscheid/ge_gerichte_A_3751_2024</w:t>
      </w:r>
    </w:p>
    <w:p>
      <w:r>
        <w:t>FR: GE_GERICHTE A/3751/2024 du 11 avril 2025</w:t>
      </w:r>
    </w:p>
    <w:p>
      <w:r>
        <w:t>IT: GE_GERICHTE A/3751/2024 del 11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47 al. 1 de la loi sur l'inspection et les relations du travail du 12 mars 2004 - LIRT - J 1 05).</w:t>
      </w:r>
    </w:p>
    <w:p>
      <w:r>
        <w:rPr>
          <w:b/>
        </w:rPr>
        <w:t>E. 2</w:t>
      </w:r>
    </w:p>
    <w:p>
      <w:r>
        <w:t>La recourante sollicite l’audition de son administrateur.</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l’administrateur président de la recourante a pu exposer son point de vue tant devant la PCTN que devant la chambre de céans. La recourante n’explique pas quels éléments utiles autres que ceux déjà exposés l’audition de ce dernier permettrait d’apporter à la solution du litige. Il n’est, en particulier, pas contesté que la recourante a pris ses dispositions pour régulariser la situation et que la mesure litigieuse est susceptible d’avoir un impact sur son chiffre d’affaires. Pour le surplus, la chambre de céans dispose d’un dossier complet, lui permettant de statuer en connaissance de cause. Il ne sera donc pas fait droit à la demande d’audition.</w:t>
      </w:r>
    </w:p>
    <w:p>
      <w:r>
        <w:rPr>
          <w:b/>
        </w:rPr>
        <w:t>E. 3</w:t>
      </w:r>
    </w:p>
    <w:p>
      <w:r>
        <w:t>La recourante conteste que les conditions permettant de l’exclure des marchés publics soient remplies.</w:t>
      </w:r>
    </w:p>
    <w:p>
      <w:r>
        <w:rPr>
          <w:b/>
        </w:rPr>
        <w:t>E. 3.1</w:t>
      </w:r>
    </w:p>
    <w:p>
      <w:r>
        <w:t>Le 1 er janvier 2008 est entrée en vigueur la LTN. 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w:t>
      </w:r>
    </w:p>
    <w:p>
      <w:r>
        <w:rPr>
          <w:b/>
        </w:rPr>
        <w:t>E. 3.2</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rPr>
          <w:b/>
        </w:rPr>
        <w:t>E. 3.3</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w:t>
      </w:r>
    </w:p>
    <w:p>
      <w:r>
        <w:rPr>
          <w:b/>
        </w:rPr>
        <w:t>E. 3.4</w:t>
      </w:r>
    </w:p>
    <w:p>
      <w:r>
        <w:t>Le prononcé d’une condamnation pénale (y compris sous la forme d’une ordonnance pénale au sens des art. 352ss du code de procédure pénale suisse du 5 octobre 2007 - CPP - RS 312.0) est la condition nécessaire de la sanction prévue par l’art. 13 al. 1 LTN. Les délits pénaux auxquels l’art. 13 LTN se réfère ne peuvent être que ceux qui visent spécifiquement les employeurs, notamment dans le cadre de la législation sur les étrangers (Guerric RIEDI, Les aspects sociaux des marchés publics, en particulier la protection des travailleurs, in Jean-Baptiste ZUFFEREY/Hubert STOECKLI, Droit des marchés publics, 2016, n. 86). La LTN ne contient pas de définition de la notion d’employeur. Lorsque le travail au noir intervient au sein d’une personne morale, elle n’indique pas si la notion d’employeur vise la personne morale ou la personne physique qui détient ou contrôle la personne morale en question. Le message de la loi se référant aux « entreprises sous le coup de l’exclusion des marchés publics » et comme, dans le domaine des marchés publics, l’adjudicataire d’un marché public est en règle générale une entreprise, on doit admettre que le destinataire de la sanction d’exclusion prévue par l’art. 13 al. 1 LTN est en principe la personne morale. Cela explique qu’une exclusion des marchés publics prononcée à l’encontre d’une personne morale puisse reposer sur une condamnation pénale infligée au gérant de celle-ci. S’il suffisait d’écarter le gérant de la direction de la société, d’en créer une nouvelle identique dans ses buts et activités, d’en reprendre la clientèle, le carnet de commande et le personnel, pour échapper aux sanctions prévues par l’art. 13 al. 1 LTN, cette norme deviendrait inefficace et le but de la LTN serait détourné (Guerric RIEDI, op. cit ., n. 88).</w:t>
      </w:r>
    </w:p>
    <w:p>
      <w:r>
        <w:rPr>
          <w:b/>
        </w:rPr>
        <w:t>E. 3.5</w:t>
      </w:r>
    </w:p>
    <w:p>
      <w:r>
        <w:t>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le Tribunal fédéral n’ayant pas encore eu à préciser cette notion,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 ATA/194/2021 du 23 février 2021 consid. 6b ; ATA/213/2017 du 21 février 2017 consid. 9a ; ATA/758/2011 du 13 décembre 2011 consid. 6c ; Guerric RIEDLI, op. cit. ,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 ; ATA/194/2021 du 23 février 2021 consid. 6b).</w:t>
      </w:r>
    </w:p>
    <w:p>
      <w:r>
        <w:rPr>
          <w:b/>
        </w:rPr>
        <w:t>E. 3.6</w:t>
      </w:r>
    </w:p>
    <w:p>
      <w:r>
        <w:t>L’office cantonal de l’inspection et des relations du travail (ci-après : OCIRT), soit pour lui la PCTN, prononce les sanctions prévues par l'art. 13 LTN (art. 39D al. 1 LIRT et 77 al. a du règlement d’application de la loi sur l'inspection et les relations du travail du 23 février 2005 - RIRT - J 1 05.01).</w:t>
      </w:r>
    </w:p>
    <w:p>
      <w:r>
        <w:rPr>
          <w:b/>
        </w:rPr>
        <w:t>E. 3.7</w:t>
      </w:r>
    </w:p>
    <w:p>
      <w:r>
        <w:t>En l’espèce, les condamnations de B______ concernent un comportement de sa part en sa qualité d’associé gérant, puis administrateur président, de la recourante. Ses condamnations pénales sont entrées en force, de sorte que la première condition de l’art. 13 al. 1 LTN est remplie, ce qui n’est pas contesté. En outre, l’intéressé a été condamné pour une infraction à l’art. 117 al. 1 LEI, lequel réprime l’emploi d’un étranger qui n’est pas autorisé à exercer une activité lucrative en Suisse. La cause de ses condamnations réside donc dans le non-respect d’une obligation en matière d’autorisation prévue dans la législation sur les étrangers. La deuxième condition de l’art. 13 al. 1 LTN est également remplie. Le fait que la recourante se soit acquittée des charges sociales de ses employés n’est à cet égard pas pertinent, étant rappelé que la simple occupation d’un travailleur étranger sans respecter les devoirs d’annonce et d’autorisation imposés par la législation sur les étrangers suffit à retenir la qualification de travail au noir. La recourante a employé quatorze personnes qui ne disposaient d’aucune autorisation de travail, pendant une période cumulée de sept ans et trois mois et demi. Compte tenu de la durée de la période globale d’emploi et du nombre de personnes concernées, les infractions à la LEI apparaissent non seulement importantes, mais également répétées. Ainsi, c’est à raison que la PCTN a considéré que les conditions d’exclusion des marchés publics étaient remplies.</w:t>
      </w:r>
    </w:p>
    <w:p>
      <w:r>
        <w:rPr>
          <w:b/>
        </w:rPr>
        <w:t>E. 4</w:t>
      </w:r>
    </w:p>
    <w:p>
      <w:r>
        <w:t>La recourante dénonce une atteinte disproportionnée à sa liberté économique.</w:t>
      </w:r>
    </w:p>
    <w:p>
      <w:r>
        <w:rPr>
          <w:b/>
        </w:rPr>
        <w:t>E. 4.1</w:t>
      </w:r>
    </w:p>
    <w:p>
      <w:r>
        <w:t>Invocable tant par les personnes physiques que morales, la liberté économique (art. 27 Cst.) protège toute activité économique privée, exercée à titre professionnel et tendant à la production d'un gain ou d'un revenu (ATF 140 I 218 consid. 6.3 et les références).</w:t>
      </w:r>
    </w:p>
    <w:p>
      <w:r>
        <w:rPr>
          <w:b/>
        </w:rPr>
        <w:t>E. 4.2</w:t>
      </w:r>
    </w:p>
    <w:p>
      <w:r>
        <w:t>Le principe de la proportionnalité, garanti par les art. 5 al. 2 et 36 al. 3 Cst.,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Selon la jurisprudence, ne sont pas disproportionnées : l’exclusion des marchés publics pour une période de 18 mois en raison de l’emploi de treize personnes pour une durée cumulée de presque quatre ans ( ATA/213/2017 du 21 février 2017) ; l’exclusion pour une durée de seize mois en raison de l’emploi de deux personnes pour une période d’une année pour un total de 17 mois et 11 jours, dès lors que les engagements étaient successifs ( ATA/142/2021 du 9 février 2021) ; l’exclusion pour une durée de seize mois en raison de l’emploi de trois travailleurs durant une période d’à tout le moins trois jours mais en présence d’antécédents judiciaires spécifiques, soit une récidive peu après une première condamnation ( ATA/812/2022 du 17 août 2022) ; l’exclusion pour une durée de 24 mois en raison de l’emploi de 39 travailleurs durant une période de deux ans ( ATA/971/2023 du 5septembre 2019) ; l’exclusion pour une durée de seize mois en raison de l’emploi de deux personnes pour un total de 13 mois et demi, et ce malgré l’absence d’antécédents, le paiement des charges sociales et l’écoulement du temps ( ATA/930/2024 du 5 août 2024) ; l'exclusion pour une durée de dix mois pour l’engagement d’un seul travailleur dépourvu d'autorisation, pendant une période de dix mois, en l'absence d’antécédents et en s'acquittant du paiement des charges sociales ( ATA/1187/2024 du 9 octobre 2024).</w:t>
      </w:r>
    </w:p>
    <w:p>
      <w:r>
        <w:rPr>
          <w:b/>
        </w:rPr>
        <w:t>E. 4.3</w:t>
      </w:r>
    </w:p>
    <w:p>
      <w:r>
        <w:t>En l’espèce, il est constant que l’exclusion des marchés publics porte atteinte à la liberté économique de la recourante. La restriction repose toutefois sur une base légale formelle (art. 13 al. 1 LTN). La nature de la sanction est en outre propre à produire l’effet de prévention recherché par la loi, étant précisé que l’art. 13 al. 1 LTN ne prévoit pas de sanction alternative à l’exclusion des marchés publics, outre la diminution d’aides financières, hypothèse qui, à teneur du dossier, n’apparaît pas applicable in casu . La durée de la sanction ne contrevient, enfin, pas au principe de la proportionnalité eu égard à l’importance de la faute commise, à savoir l’engagement successif de quatorze travailleurs dépourvus d’autorisation, pendant une période cumulée de sept ans et trois mois et demi. À la lumière de la jurisprudence susmentionnée, en particulier l’ ATA/21/2017 , concernant l’emploi de treize travailleurs sans autorisation pour une durée cumulée de presque quatre ans, sanctionné par l’exclusion des marchés publics d’une durée de 18 mois, la mesure apparait d’ailleurs plutôt clémente, et cela même en tenant compte de l’absence d’antécédent, du paiement des charges sociales et de la bonne collaboration de la société. La durée de la sanction reste, enfin, dans la partie inférieure de la durée maximale prévue par l’art. 13 al. 1 LTN qui est de cinq ans. En tant que la recourante se prévaut de sa méconnaissance de la loi, il sera relevé que cet argument a déjà été soulevé devant le MP, sans être retenu. L’administrateur de la société, lui-même étranger, devait savoir que des autorisations de travail étaient nécessaires pour les employés de sa société venant de pays tiers. Il lui appartenait ainsi d’effectuer les démarches nécessaires avant de les engager, ce qu’il n’a pas fait. Par ailleurs, s’il est louable pour la société d’avoir pris des mesures de réorganisation du personnel pour éviter de nouvelles infractions à la loi sur les étrangers, celles-ci ne permettent pas de minimiser les infractions commises et de faire apparaitre la sanction entreprise comme disproportionnée. Quant à l’importance des marchés publics pour le chiffre d’affaires de la société, cet élément ne suffit pas à faire prévaloir l’intérêt privé de la société sur l’intérêt public important de lutte contre le travail au noir. La chambre de céans a, au demeurant, déjà rappelé que la mesure devait par nature exercer un effet punitif et que la recourante devait accepter de diversifier ou de réduire son activité en raison de la faute commise ( ATA/1187/2024 du 9 octobre 2024 consid. 3.2). En conclusion, il apparaît que la PCTN n’a pas violé la loi ni commis un abus de son pouvoir d’appréciation en fixant à douze mois la sanction d’exclusion des marchés publics. Mal fondé, le recours sera rejeté.</w:t>
      </w:r>
    </w:p>
    <w:p>
      <w:r>
        <w:rPr>
          <w:b/>
        </w:rPr>
        <w:t>E. 5</w:t>
      </w:r>
    </w:p>
    <w:p>
      <w:r>
        <w:t>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