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A/374/2016 vom 6. April 2016</w:t>
      </w:r>
    </w:p>
    <w:p>
      <w:r>
        <w:t>GE Cour de justice, 2016-04-06, FR</w:t>
      </w:r>
    </w:p>
    <w:p>
      <w:r>
        <w:rPr>
          <w:b/>
        </w:rPr>
        <w:t xml:space="preserve">Quelle: </w:t>
      </w:r>
      <w:r>
        <w:t>https://mcp.opencaselaw.ch/entscheid/ge_gerichte_A_374_2016</w:t>
      </w:r>
    </w:p>
    <w:p>
      <w:r>
        <w:t>FR: GE_GERICHTE A/374/2016 du 6 avril 2016</w:t>
      </w:r>
    </w:p>
    <w:p>
      <w:r>
        <w:t>IT: GE_GERICHTE A/374/2016 del 6 aprile 2016</w:t>
      </w:r>
    </w:p>
    <w:p>
      <w:pPr>
        <w:pStyle w:val="Heading2"/>
      </w:pPr>
      <w:r>
        <w:t>Erwägungen</w:t>
      </w:r>
    </w:p>
    <w:p>
      <w:r>
        <w:rPr>
          <w:b/>
        </w:rPr>
        <w:t>E. 4</w:t>
      </w:r>
    </w:p>
    <w:p>
      <w:r>
        <w:t>ème Chambre En la cause Monsieur A______ B______, domicilié c/o Monsieur B______, à GENÈVE recourant contre OFFICE DE L'ASSURANCE-INVALIDITÉ DU CANTON DE GENÈVE, sis rue des Gares 12, GENÈVE intimé EN FAIT 1.        Par décision du 16 décembre 2015, l’office de l’assurance-invalidité du canton de Genève (ci-après l’OAI ou l’intimé) a rejeté la demande de prestations déposée par Monsieur A______ B______ (ci-après l’assuré ou le recourant) le 13 avril 2015, motif pris qu’il n’avait pu obtenir les renseignements médicaux utiles de son médecin.![endif]&gt;![if&gt; 2.        Par courrier posté le 3 février 2016, l'assuré a recouru contre cette décision auprès de la chambre de céans faisant valoir que malgré ses réitérées demandes, son médecin qui le suit régulièrement aux HUG, le docteur C______, n’a pas répondu aux demandes et rappels de l’OAI. Son nouveau médecin aux HUG est intervenu auprès de la cheffe de clinique, la doctoresse D______, qui a rédigé les documents qu’il a produits en annexe.![endif]&gt;![if&gt; 3.        Par réponse du 1 er mars 2016, l’OAI conclut à l’irrecevabilité du recours. La décision querellée a été notifiée au recourant par pli recommandé, que ce dernier n’a pas retiré. La décision est réputée notifiée le dernier jour de garde, soit le 24 décembre 2015. Compte tenu des suspensions du délai de recours, le dernier jour du délai a pris fin le 2 février 2016 au plus tard. Le recours est ainsi tardif.![endif]&gt;![if&gt; 4.        Par courrier recommandé du 7 mars 2016, la chambre de céans a invité le recourant à lui faire savoir s'il pouvait justifier d'un empêchement d'agir en temps utile.![endif]&gt;![if&gt; 5.        Le recourant ne s’est pas déterminé dans le délai imparti, le pli ayant été retourné à la chambre de céans par la Poste avec la mention « non réclamé ».![endif]&gt;![if&gt; 6.        Le 22 mars 2016, la chambre de céans a communiqué au recourant copie de son courrier du 7 mars 2016 et à l’OAI copie des pièces produites par le recourant à l’appui de son recours. ![endif]&gt;![if&gt; 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4.        En l'occurrence, il résulte du suivi des plis recommandés de la Poste que le recourant a été avisé, le 17 décembre 2015, du pli recommandé, avec un délai au 24 décembre 2015. Non réclamé, le courrier a été retourné à l’intimé. Il s’ensuit que la décision est réputée avoir été notifiée le 24 décembre 2015. ![endif]&gt;![if&gt; Compte tenu de la suspension du délai de recours du 18 décembre 2015 au 2 janvier 2016 inclusivement (cf. art. 38 al. 4 let. c LPGA, le délai de recours de 30 jours a commencé à courir le 3 janvier 2016 et est parvenu à échéance le lundi 1 er février 2016. Interjeté le 3 février 2016 selon le cachet de la poste, le recours est ainsi tardif. 5.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![endif]&gt;![if&gt; 6.        En l'espèce, une restitution du délai de recours au sens de l'art. 41 al. 1 LPGA ne se justifie pas. En effet, le recourant n’ayant pas répondu au courrier de la chambre de céans du 7 janvier 2015, on ne peut considérer qu’il a été empêché sans sa faute d’agir dans le délai fixé. ![endif]&gt;![if&gt; En l'absence de motif valable de restitution de délai, le recours doit être déclaré irrecevable pour cause de tardiveté. Cela étant, le recours peut être assimilé à une nouvelle demande, voire une demande de reconsidération au regard des motifs invoqués et des pièces produites (intervention auprès de la cheffe de clinique des HUG pour répondre au questionnaire de l’intimé demeuré sans suite faute de réponse de l’ancien médecin traitant des HUG) , sur laquelle il incombe à l’intimé d’entrer en matière.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