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A/3743/2016 vom 31. Januar 2017</w:t>
      </w:r>
    </w:p>
    <w:p>
      <w:r>
        <w:t>GE Cour de justice, 2017-01-31, FR</w:t>
      </w:r>
    </w:p>
    <w:p>
      <w:r>
        <w:rPr>
          <w:b/>
        </w:rPr>
        <w:t xml:space="preserve">Quelle: </w:t>
      </w:r>
      <w:r>
        <w:t>https://mcp.opencaselaw.ch/entscheid/ge_gerichte_A_3743_2016</w:t>
      </w:r>
    </w:p>
    <w:p>
      <w:r>
        <w:t>FR: GE_GERICHTE A/3743/2016 du 31 janvier 2017</w:t>
      </w:r>
    </w:p>
    <w:p>
      <w:r>
        <w:t>IT: GE_GERICHTE A/3743/2016 del 31 gennaio 2017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Ce courrier a été distribué le 7 novembre 2016 à la société selon le système de suivi des envois de La Poste. ![endif]&gt;![if&gt;</w:t>
      </w:r>
    </w:p>
    <w:p>
      <w:r>
        <w:rPr>
          <w:b/>
        </w:rPr>
        <w:t>E. 4</w:t>
      </w:r>
    </w:p>
    <w:p>
      <w:r>
        <w:t>Par jugement du 13 décembre 2016, le TAPI a déclaré irrecevable le recours de la société pour défaut de paiement de l’avance de frais. ![endif]&gt;![if&gt;</w:t>
      </w:r>
    </w:p>
    <w:p>
      <w:r>
        <w:rPr>
          <w:b/>
        </w:rPr>
        <w:t>E. 5</w:t>
      </w:r>
    </w:p>
    <w:p>
      <w:r>
        <w:t>Le 21 décembre 2016, la société a recouru auprès de la chambre administrative de la Cour de justice (ci-après : la chambre administrative) contre le jugement précité, concluant à son annulation vu le paiement de l’avance de frais effectué le 13 décembre 2016, avec un léger retard. ![endif]&gt;![if&gt; Le retard était indépendant de la volonté de la société, car son directeur, titulaire de l’unique accès au compte, était absent début décembre et avait effectué le versement à son retour.</w:t>
      </w:r>
    </w:p>
    <w:p>
      <w:r>
        <w:rPr>
          <w:b/>
        </w:rPr>
        <w:t>E. 6</w:t>
      </w:r>
    </w:p>
    <w:p>
      <w:r>
        <w:t>Le 3 janvier 2017 et à la demande du juge délégué, le TAPI a transmis son dossier à la chambre administrative sans formuler d’observation.![endif]&gt;![if&gt;</w:t>
      </w:r>
    </w:p>
    <w:p>
      <w:r>
        <w:rPr>
          <w:b/>
        </w:rPr>
        <w:t>E. 7</w:t>
      </w:r>
    </w:p>
    <w:p>
      <w:r>
        <w:t>Manifestement mal fondé, le recours sera rejeté, sans instruction préalable, en application de l’art. 72 LPA. ![endif]&gt;![if&gt;</w:t>
      </w:r>
    </w:p>
    <w:p>
      <w:r>
        <w:rPr>
          <w:b/>
        </w:rPr>
        <w:t>E. 8</w:t>
      </w:r>
    </w:p>
    <w:p>
      <w:r>
        <w:t>Malgré l'issue du litige et conformément à sa pratique, la chambre de céans renoncera à percevoir un émolument (art. 87 al. 1 LPA). Aucune indemnité de procédure ne sera allouée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