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A/3736/2013 vom 10. April 2014</w:t>
      </w:r>
    </w:p>
    <w:p>
      <w:r>
        <w:t>GE Cour de justice, 2014-04-10, FR</w:t>
      </w:r>
    </w:p>
    <w:p>
      <w:r>
        <w:rPr>
          <w:b/>
        </w:rPr>
        <w:t xml:space="preserve">Quelle: </w:t>
      </w:r>
      <w:r>
        <w:t>https://mcp.opencaselaw.ch/entscheid/ge_gerichte_A_3736_2013</w:t>
      </w:r>
    </w:p>
    <w:p>
      <w:r>
        <w:t>FR: GE_GERICHTE A/3736/2013 du 10 avril 2014</w:t>
      </w:r>
    </w:p>
    <w:p>
      <w:r>
        <w:t>IT: GE_GERICHTE A/3736/2013 del 10 aprile 2014</w:t>
      </w:r>
    </w:p>
    <w:p>
      <w:pPr>
        <w:pStyle w:val="Heading2"/>
      </w:pPr>
      <w:r>
        <w:t>Regeste</w:t>
      </w:r>
    </w:p>
    <w:p>
      <w:r>
        <w:t>Plaintes jointes; Devenues sans objet; Rayées du rôle; Assiette du séquestre; Intérêt pour agir a disparu en cours de procédure; Ordre de la saisie et ordre de libération des objets saisis. | LP.90 à 109; LP.95; LP.97.2; LP.275</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Il est constant que les deux levées partielles de séquestre querellées constituent de telles mesures sujettes à plainte, que le plaignant, créancier séquestrant, a qualité pour contester par cette voie.</w:t>
      </w:r>
    </w:p>
    <w:p>
      <w:r>
        <w:rPr>
          <w:b/>
        </w:rPr>
        <w:t>E. 1.2</w:t>
      </w:r>
    </w:p>
    <w:p>
      <w:r>
        <w:t>La procédure de plainte est régie par l'art. 20a LP et, à Genève, par la LaLP, laquelle renvoie à la LPA (art. 9 al. 4 LaLP) Selon l'art. 70 al. 1 LPA, la Chambre de surveillance peut, d'office ou sur requête d'une des parties, joindre en une même procédure des affaires qui se rapportent à une situation identique ou à une cause juridique commune. En l'espèce, les deux plaintes faisant l'objet des procédures n os A/3736/2013 et A/4129/2013 ont été déposées par le même plaignant et portent sur les levées partielles successives du même séquestre. Il y a dès lors lieu de les joindre sous la procédure n° A/3736/2013.</w:t>
      </w:r>
    </w:p>
    <w:p>
      <w:r>
        <w:rPr>
          <w:b/>
        </w:rPr>
        <w:t>E. 1.3</w:t>
      </w:r>
    </w:p>
    <w:p>
      <w:r>
        <w:t>La plainte contre une mesure de l'Office doit être déposée dans les dix jours suivant celui où le plaignant a eu connaissance de la décision attaquée (art. 17 al. 2 LP). En l'espèce, formées respectivement le 21 novembre et le 23 décembre 2013 contre des décisions rendues le 19 novembre et le 11 décembre 2013, les plaintes ont été interjetées en temps utile et selon les formes prescrites par la loi (art. 9 al. 1 LaLP et art. 65 al. 1 et 2 LPA).</w:t>
      </w:r>
    </w:p>
    <w:p>
      <w:r>
        <w:rPr>
          <w:b/>
        </w:rPr>
        <w:t>E. 1.4</w:t>
      </w:r>
    </w:p>
    <w:p>
      <w:r>
        <w:t>L'Office conclut cependant à leur irrecevabilité au motif que le plaignant n'a plus d'intérêt à contester les deux décisions querellées. L'intimée partage cet avis en relation avec la seconde plainte.</w:t>
      </w:r>
    </w:p>
    <w:p>
      <w:r>
        <w:rPr>
          <w:b/>
        </w:rPr>
        <w:t>E. 1.4.1</w:t>
      </w:r>
    </w:p>
    <w:p>
      <w:r>
        <w:t>A qualité pour porter plainte celui qui est atteint dans ses intérêts juridiquement protégés par la mesure de l'Office qu'il critique (ATF 138 III 219 consid. 2.3; 119 III 83 consid. 2; 112 III 3 consid. 1.b). La plainte ne doit être déclarée recevable que si elle permet au plaignant, si elle est admise, de poursuivre un but pratique sur le plan de l'exécution forcée (Gilliéron, Commentaire de la loi fédérale sur la poursuite pour dettes et la faillite, 2000, n. 156 ad art. 17). Le plaignant doit ainsi pouvoir justifier d'un intérêt actuel et concret, dans le sens où la mesure ou la décision attaquée doit pouvoir être rectifiée (Erard, Commentaire Romand de la loi fédérale sur la poursuite pour dettes et la faillite, 2005, n. 31 ad. art. 17). Le recours est irrecevable lorsque l'intérêt du recourant fait défaut au moment du dépôt de celui-ci; en revanche, si cet intérêt disparaît en cours de procédure, le recours devient sans objet (cf. ATF 136 III 497 consid. 2 et arrêt du Tribunal fédéral 5A_941/2013 du 8 janvier 2014 consid. 4.1.2).</w:t>
      </w:r>
    </w:p>
    <w:p>
      <w:r>
        <w:rPr>
          <w:b/>
        </w:rPr>
        <w:t>E. 1.4.2</w:t>
      </w:r>
    </w:p>
    <w:p>
      <w:r>
        <w:t>En l'espèce, le plaignant ne conteste pas que le solde de la créance est d'environ 3'000'000 fr., compte tenu de son montant d'origine de 15'449'030 fr. 55 au 31 octobre 2013 et des versements de la débitrice de 12'612'887 fr. 26 intervenus entre le 22 novembre 2013 et le 10 février 2014. Il ne conteste dès lors pas non plus que la valeur des biens encore sous séquestre, essentiellement immobiliers, dépassent nettement le solde de la créance, même en ne tenant compte que de la valeur fiscale des immeubles de l'intimée (valeur nette de 3'329'772 fr.), inférieure à leur valeur vénale. Le plaignant reproche essentiellement à l'Office l'ordre dans lequel il a procédé à la levée partielle du séquestre, soit de n'avoir pas prioritairement libéré des biens de nature immobilière. Certes, au moment du dépôt de ses deux plaintes, le plaignant pouvait-il justifier, indépendamment de la valeur des autres biens séquestrés, d'un intérêt concret au maintien sous séquestre du compte n° 1xxxxx87 auprès de la BANQUE Y______ SA et du tableau "R______ ", plus facilement réalisables au vu de leur nature mobilière et garantissant ainsi le règlement plus rapide du solde de la créance. Un tel intérêt a cependant disparu dans l'intervalle. En effet, non seulement plus de la moitié des avoirs sur le compte n° 1xxxxx87, soit 2'075'000 au total, a été versée à l'Office, mais surtout, son solde actuel est de 13'501 fr. au 10 janvier 2014. Ce montant paraît dérisoire en relation avec, d'une part, le montant de la créance, même ramené à environ 3'000'000 fr. aujourd'hui, et, d'autre part, la valeur des biens encore sous séquestre, d'une valeur excédant sensiblement la quotité de cette créance. Une nouvelle saisie du compte de l'intimée auprès de la BANQUE Y______ SA, quoique possible, ne répond ainsi plus à un intérêt concret quelconque du plaignant. Quant au tableau "R______ ", il été déplacé et vendu aux enchères à l'étranger, de sorte qu'il se trouve hors de Suisse et certainement déjà transféré à son acquéreur. Il ne peut en conséquence plus être placé sous séquestre. L'intimée s'est pour le surplus engagée à verser au plaignant le produit net de cette vente, d'environ 2'000'000 fr., engagement qui ne saurait être mis en doute compte tenu des importants versements qu'elle a déjà effectués depuis l'exécution du présent séquestre et dont l'exécution réduira la créance à quelque 1'000'000 fr.</w:t>
      </w:r>
    </w:p>
    <w:p>
      <w:r>
        <w:rPr>
          <w:b/>
        </w:rPr>
        <w:t>E. 1.4.3</w:t>
      </w:r>
    </w:p>
    <w:p>
      <w:r>
        <w:t>Le plaignant a ainsi perdu, en cours de procédure, tout intérêt digne de protection à contester les deux décisions querellées, de telle manière que ses deux plaintes sont devenues sans objet et doivent être rayées du rôle de la Chambre de surveillance.</w:t>
      </w:r>
    </w:p>
    <w:p>
      <w:r>
        <w:rPr>
          <w:b/>
        </w:rPr>
        <w:t>E. 2</w:t>
      </w:r>
    </w:p>
    <w:p>
      <w:r>
        <w:t>Ces plaintes ne seraient-elles pas devenues sans objet qu'elles n'en devraient pas moins être rejetées, pour les motifs qui suivent.</w:t>
      </w:r>
    </w:p>
    <w:p>
      <w:r>
        <w:rPr>
          <w:b/>
        </w:rPr>
        <w:t>E. 2.1</w:t>
      </w:r>
    </w:p>
    <w:p>
      <w:r>
        <w:t>Les art. 91 à 109 LP relatifs à la saisie s'appliquent par analogie à l'exécution du séquestre (art. 275 LP). Selon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Le préposé peut s'écarter de cet ordre lorsque les circonstances le justifient ou que le créancier et le débiteur le demandent conjointement (al. 4bis). En général, le fonctionnaire qui procède à la saisie doit concilier autant que possible les intérêts du créancier et ceux du débiteur (al. 5). Un des buts de l'art. 95 LP est de mettre sous main de justice les actifs les plus aisément réalisables dans l'intérêt des créanciers (ATF 117 III 61 consid. 2). L'art. 95 LP constitue seulement une directive adressée à l'office, lequel peut s'en écarter pour des motifs importants, lorsque les circonstances le justifient ou, plus généralement, pour concilier les intérêts des parties (Erard, op. cit., n. 35 et 38 ad art. 95 LP). Par ailleurs, il ressort de l'art. 97 al. 2 LP que l'office ne doit saisir que les biens nécessaires pour satisfaire les créanciers saisissants en capital, intérêts et frais. La portée de l'art. 97 al. 2 LP se réduit à prescrire à l'office de ne pas continuer la saisie, exécutée en choisissant les droits patrimoniaux dans l'ordre fixé par l'art. 95 LP, dès qu'elle porte sur suffisamment de droits patrimoniaux pour couvrir, selon son estimation, le (les) poursuivant(s) participant à la saisie; en revanche, l'art. 97 al. 2 LP ne permet pas qu'il soit dérogé à l'ordre de la saisie (Gilliéron, op. cit., n° 32 et 35 ad art. 97 LP).</w:t>
      </w:r>
    </w:p>
    <w:p>
      <w:r>
        <w:rPr>
          <w:b/>
        </w:rPr>
        <w:t>E. 2.2</w:t>
      </w:r>
    </w:p>
    <w:p>
      <w:r>
        <w:t>En l'espèce, l'Office n'a certes pas respecté l'ordre légal institué par l'art. 95 LP, en libérant en premier lieu le compte de l'intimée auprès de la BANQUE Y______ SA, présentant un solde de 3'694'353 fr., et le tableau "R______ " finalement vendu à un prix correspondant à un peu plus de 2'000'000 fr., alors que quatre biens immobiliers ont été gardés sous séquestre. En effet, eu égard à l'ordre de la saisie, lesdits biens immobiliers étaient d'abord susceptibles d'être libérés de la contrainte du séquestre. Cet ordre de la saisie au sens de l'art. 95 LP ne constituant toutefois que des lignes directrices, dont l'Office pouvait s'écarter pour des motifs importants (art. 95 al. 4bis LP) ou pour concilier l'intérêt des parties (art. 95 al. 5 LP), en particulier ceux du créancier séquestrant, il a, à bon droit, estimé pouvoir lever en premier lieu le séquestre bancaire précité, pour laisser à l'intimée la disposition d'une partie de ses avoirs en espèces, cela en vue de couvrir ses besoins et ceux de ses enfants et au regard de la valeur des autres biens restés sous séquestre, qui dépassait nettement le montant de la créance. En procédant de la sorte, l'Office n'a en effet pas outrepassé son pouvoir de concilier, selon son appréciation, les intérêts des parties, ce d'autant plus que les autres avoirs bancaires d'une valeur de plus de 10'000'000 fr. saisis par les autorités de poursuite zurichoises représentaient à eux seuls les deux-tiers environ de la créance, intérêts compris. La décision de l'Office est pour le surplus d'autant moins contestable que plus de la moitié des avoirs bancaires qu'il a libérés a servi à rembourser partiellement la créance. L'Office a, ensuite, levé le séquestre portant sur le tableau "R______ " afin de permettre sa vente aux enchères, prévue à Londres en février 2014, à savoir une réalisation rapide de ce bien dans l'intérêt du créancier séquestrant, eu égard à l'engagement de l'intimée de verser le produit de cette vente au plaignant, cet engagement étant crédible au vu de la bonne volonté manifestée par cette dernière, qui avait déjà soldé les 80% de la créance en quelques mois. L'Office a ainsi libéré ce tableau du séquestre de manière justifiée par les circonstances conformément à l'art. 95 al. 4bis LP. Il n'avait au surplus aucune raison, contrairement à ce que lui reproche le plaignant, de faire préalablement estimer précisément ce tableau, puisqu'il connaissait sa valeur d'assurance.</w:t>
      </w:r>
    </w:p>
    <w:p>
      <w:r>
        <w:rPr>
          <w:b/>
        </w:rPr>
        <w:t>E. 2.3</w:t>
      </w:r>
    </w:p>
    <w:p>
      <w:r>
        <w:t>Le plaignant se prévaut enfin vainement d'une violation de l'art. 277 LP, relatives aux sûretés à fournir par le créancier souhaitant conserver la libre disposition de ses biens séquestrés. Ces sûretés ont en effet pour vocation de remplacer la garantie que constitue pour le créancier la mainmise sur lesdits biens et l'art. 277 LP ne s'applique pas aux valeurs que l'Office décide de libérer aux fins de réduire l'assiette d'un séquestre plus importante que nécessaire au regard de la quotité de la créance fondant ledit séquestre (art. 97 al. 2 LP).</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recevables les plaintes formées le 21 novembre 2013 (A/3736/2013) et le 23 décembre 2013 (A/4129/2013) contre les levées partielles, par décisions de l'Office des 19 novembre et 11 décembre 2013, du séquestre n° 13 xxxx24 Z exécuté le 30 octobre 2013. Cela fait : Ordonne la jonction des causes A/3736/2013 et A/4129/2013 sous le numéro de cause A/3736/2013. Au fond : Constate que ces deux plaintes sont devenues sans objet et raye en conséquence du rôle la cause A/3736/2013.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