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A/372/2008 vom 10. April 2008</w:t>
      </w:r>
    </w:p>
    <w:p>
      <w:r>
        <w:t>GE Cour de justice, 2008-04-10, FR</w:t>
      </w:r>
    </w:p>
    <w:p>
      <w:r>
        <w:rPr>
          <w:b/>
        </w:rPr>
        <w:t xml:space="preserve">Quelle: </w:t>
      </w:r>
      <w:r>
        <w:t>https://mcp.opencaselaw.ch/entscheid/ge_gerichte_A_372_2008</w:t>
      </w:r>
    </w:p>
    <w:p>
      <w:r>
        <w:t>FR: GE_GERICHTE A/372/2008 du 10 avril 2008</w:t>
      </w:r>
    </w:p>
    <w:p>
      <w:r>
        <w:t>IT: GE_GERICHTE A/372/2008 del 10 aprile 2008</w:t>
      </w:r>
    </w:p>
    <w:p>
      <w:pPr>
        <w:pStyle w:val="Heading2"/>
      </w:pPr>
      <w:r>
        <w:t>Regeste</w:t>
      </w:r>
    </w:p>
    <w:p>
      <w:r>
        <w:t>Nullité de la poursuite. | Rejet de la plainte lorsque le débiteur n'a pas agi en son temps devant le Tribunal cantonal des assurances sociales pour soumettre ses griefs; la Commission n'a pas pour mission d'ouvrir de facto une nouvelle voie de droit pour examiner le fond de la créance. | LP.22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xxxx13 W, 07 xxxx37 P et 07 xxxx38 C. Siégeant : M. Philippe GUNTZ, président ;  Mme Florence CASTELLA, et M. Christian CHAVAZ,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