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A/3727/2012 vom 22. Januar 2013</w:t>
      </w:r>
    </w:p>
    <w:p>
      <w:r>
        <w:t>GE Cour de justice, 2013-01-22, FR</w:t>
      </w:r>
    </w:p>
    <w:p>
      <w:r>
        <w:rPr>
          <w:b/>
        </w:rPr>
        <w:t xml:space="preserve">Quelle: </w:t>
      </w:r>
      <w:r>
        <w:t>https://mcp.opencaselaw.ch/entscheid/ge_gerichte_A_3727_2012</w:t>
      </w:r>
    </w:p>
    <w:p>
      <w:r>
        <w:t>FR: GE_GERICHTE A/3727/2012 du 22 janvier 2013</w:t>
      </w:r>
    </w:p>
    <w:p>
      <w:r>
        <w:t>IT: GE_GERICHTE A/3727/2012 del 22 gennaio 2013</w:t>
      </w:r>
    </w:p>
    <w:p>
      <w:pPr>
        <w:pStyle w:val="Heading2"/>
      </w:pPr>
      <w:r>
        <w:t>Volltext</w:t>
      </w:r>
    </w:p>
    <w:p>
      <w:r>
        <w:t>Genève Cour de justice (Cour de droit public) Chambre des assurances sociales 22.01.2013 A/3727/2012</w:t>
      </w:r>
    </w:p>
    <w:p>
      <w:r>
        <w:t>A/3727/2012 ATAS/40/2013 du 22.01.2013 ( FFP ) , RETIRE RÉPUBLIQUE ET CANTON DE GENÈVE POUVOIR JUDICIAIRE A/3727/2012 ATAS/40/2013 COUR DE JUSTICE Chambre des assurances sociales Arrêt du 22 janvier 2013 2 ème Chambre En la cause X__________ Sàrl, aux Acacias recourante contre CAISSE CANTONALE GENEVOISE DE COMPENSATION, 12, rue des Gares, case postale 2595, 1211 Genève 2 intimée Vu la décision du 25 novembre 2012, Vu le recours du 9 décembre 2012, Vu le courrier de la recourante du 26 décembre 2012 indiquant qu'elle souhaite annuler la procédure, Qu'il convient d'en prendre acte et de rayer la cause du rôle. PAR CES MOTIFS, LA CHAMBRE DES ASSURANCES SOCIALES : Prend acte du retrait du recours. Raye la cause du rôle.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