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A/3719/2019 vom 17. Oktober 2019</w:t>
      </w:r>
    </w:p>
    <w:p>
      <w:r>
        <w:t>GE Cour de justice, 2019-10-17, FR</w:t>
      </w:r>
    </w:p>
    <w:p>
      <w:r>
        <w:rPr>
          <w:b/>
        </w:rPr>
        <w:t xml:space="preserve">Quelle: </w:t>
      </w:r>
      <w:r>
        <w:t>https://mcp.opencaselaw.ch/entscheid/ge_gerichte_A_3719_2019</w:t>
      </w:r>
    </w:p>
    <w:p>
      <w:r>
        <w:t>FR: GE_GERICHTE A/3719/2019 du 17 octobre 2019</w:t>
      </w:r>
    </w:p>
    <w:p>
      <w:r>
        <w:t>IT: GE_GERICHTE A/3719/2019 del 17 ottobre 2019</w:t>
      </w:r>
    </w:p>
    <w:p>
      <w:pPr>
        <w:pStyle w:val="Heading2"/>
      </w:pPr>
      <w:r>
        <w:t>Regeste</w:t>
      </w:r>
    </w:p>
    <w:p>
      <w:r>
        <w:t>REQUISITION DE VENTE; SAISIE IMMOBILIERE | LPA.72; LP.20A.al2.ch5</w:t>
      </w:r>
    </w:p>
    <w:p>
      <w:pPr>
        <w:pStyle w:val="Heading2"/>
      </w:pPr>
      <w:r>
        <w:t>Erwägungen</w:t>
      </w:r>
    </w:p>
    <w:p>
      <w:r>
        <w:rPr>
          <w:b/>
        </w:rPr>
        <w:t>E. 19</w:t>
      </w:r>
    </w:p>
    <w:p>
      <w:r>
        <w:t>septembre 2019 n'a pas d'effet sur la validité de ces actes; qu'à supposer que des émoluments et/ou débours aient été comptabilisés à tort, le plaignant aura la possibilité de contester l'état des frais établi par l'Office lors du dépôt de l'état de collocation ou du tableau de distribution; qu'en toute hypothèse, il ne s'agit pas d'un motif d'annulation des avis litigieux; Qu'il résulte de ce qui précède que les plaintes sont manifestement mal fondées, ce qui sera constaté sans instruction préalable (art. 72 LPA); Que dans ses décisions DCSO/273/2018 et DCSO/274/2018 , la Chambre de surveillance avait dûment averti le plaignant qu'il s'exposait à être condamné à l'amende ou à un émolument, en application de l'art. 20 al. 2 ch. 5 LP, s'il s'obstinait à soulever des griefs déjà tranchés par les instances compétentes et dont il ne pouvait ignorer qu'ils étaient mal fondés; que dans sa décision DCSO/557/2018 , la Chambre de céans a condamné le plaignant à une amende d'ordre de 200 fr. pour les mêmes motifs; Qu'en dépit de ces avertissements, le plaignant a formé deux nouvelles plaintes - fondées sur des arguments déjà rejetés et/ou manifestement infondés -, alors qu'il ne pouvait ignorer qu'elles étaient dénuées de toute chance de succès; Qu'un tel comportement procédural viole les règles de la bonne foi; Qu'il se justifie donc de mettre à charge du plaignant un émolument de 300 fr. * * * * * PAR CES MOTIFS, La Chambre de surveillance : Ordonne la jonction des causes A/3719/2019 et A/1______/2018 sous le numéro A/3719/2019. Rejette la plainte formée le 7 octobre 2019 par A______ contre les avis de réception de réquisitions de vente du 19 septembre 2019 dans la série n° 14______ (poursuites n os 2______, 3______, 4______, 5______, 6______, 7______, 8______, 9______, 10______, 11______, 12______ et 13______). Rejette la plainte formée le 10 octobre 2019 par A______ contre l'avis au propriétaire de l'immeuble du 20 septembre 2019 (série n° 14______). Condamne A______ au paiement d'un émolument de 300 fr. Siégeant : Madame Nathalie RAPP, présidente; Madame Marilyn NAHMANI et Monsieur Denis KELLER, juges assesseurs ;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