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A/3716/2013 vom 22. November 2013</w:t>
      </w:r>
    </w:p>
    <w:p>
      <w:r>
        <w:t>GE Cour de justice, 2013-11-22, FR</w:t>
      </w:r>
    </w:p>
    <w:p>
      <w:r>
        <w:rPr>
          <w:b/>
        </w:rPr>
        <w:t xml:space="preserve">Quelle: </w:t>
      </w:r>
      <w:r>
        <w:t>https://mcp.opencaselaw.ch/entscheid/ge_gerichte_A_3716_2013</w:t>
      </w:r>
    </w:p>
    <w:p>
      <w:r>
        <w:t>FR: GE_GERICHTE A/3716/2013 du 22 novembre 2013</w:t>
      </w:r>
    </w:p>
    <w:p>
      <w:r>
        <w:t>IT: GE_GERICHTE A/3716/2013 del 22 novembre 2013</w:t>
      </w:r>
    </w:p>
    <w:p>
      <w:pPr>
        <w:pStyle w:val="Heading2"/>
      </w:pPr>
      <w:r>
        <w:t>Volltext</w:t>
      </w:r>
    </w:p>
    <w:p>
      <w:r>
        <w:t>Genève Cour de justice (Cour de droit public) Chambre des assurances sociales 22.11.2013 A/3716/2013</w:t>
      </w:r>
    </w:p>
    <w:p>
      <w:r>
        <w:t>A/3716/2013 ATAS/1142/2013 du 22.11.2013 ( ARBIT ) , RATIONE MATERIAE Par ces motifs RÉPUBLIQUE ET CANTON DE GENÈVE POUVOIR JUDICIAIRE A/3716/2013 ATAS/1142/2013 ARRET DU TRIBUNAL ARBITRAL DES ASSURANCES du 22 novembre 2013 En la cause X__________ AG, sise à EBNAT-KAPPEL demanderesse contre Y__________ SÀRL, sise CHATELAINE défenderesse Attendu que X__________ AG a saisi le Tribunal arbitral des assurances sociales d’une requête de mainlevée d’opposition au commandement de payer notifié à Y__________ SARL, par envoi posté le 15 novembre 2013 ; Qu’aux termes de l’art. 89 al. 1 de la loi fédérale sur l'assurance-maladie du 18 mars 1994 (LAMal ; RS 832.10), seuls les litiges entre assureurs-maladie et fournisseurs de prestations sont jugés par le Tribunal arbitral ; Qu’en l’occurrence, ni la demanderesse ni la défenderesse ne sont assureur ou fournisseur de prestations à la charge de l’assurance obligatoire des soins ; Qu’il convient dès lors de constater que le Tribunal arbitral n’est pas compétent en la matière, de sorte que la requête est manifestement irrecevable ; Qu’il appartient ainsi à la demanderesse d’agir par devant le Tribunal de première instance du canton de Genève. PAR CES MOTIFS, LE TRIBUNAL ARBITRAL DES ASSURANCES: Statuant 1.        Se déclare incompétent.![endif]&gt;![if&gt; 2.        Renonce à percevoir un émolument de justice.![endif]&gt;![if&gt;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