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A/3708/2015 vom 3. Dezember 2015</w:t>
      </w:r>
    </w:p>
    <w:p>
      <w:r>
        <w:t>GE Cour de justice, 2015-12-03, FR</w:t>
      </w:r>
    </w:p>
    <w:p>
      <w:r>
        <w:rPr>
          <w:b/>
        </w:rPr>
        <w:t xml:space="preserve">Quelle: </w:t>
      </w:r>
      <w:r>
        <w:t>https://mcp.opencaselaw.ch/entscheid/ge_gerichte_A_3708_2015</w:t>
      </w:r>
    </w:p>
    <w:p>
      <w:r>
        <w:t>FR: GE_GERICHTE A/3708/2015 du 3 décembre 2015</w:t>
      </w:r>
    </w:p>
    <w:p>
      <w:r>
        <w:t>IT: GE_GERICHTE A/3708/2015 del 3 dicembre 2015</w:t>
      </w:r>
    </w:p>
    <w:p>
      <w:pPr>
        <w:pStyle w:val="Heading2"/>
      </w:pPr>
      <w:r>
        <w:t>Erwägungen</w:t>
      </w:r>
    </w:p>
    <w:p>
      <w:r>
        <w:rPr>
          <w:b/>
        </w:rPr>
        <w:t>E. 3</w:t>
      </w:r>
    </w:p>
    <w:p>
      <w:r>
        <w:t>ème Chambre En la cause Madame A______, domiciliée à VERSOIX recourante contre B______ SA, Direction Suisse Romande, à LAUSANNE, comparant avec élection de domicile en l'étude de Maître ELSIG Didier intimée EN FAIT 1.        Madame A______ (ci-après : l’assurée), née en 1958, était affilée par le biais de son employeur auprès de B______ SA (ci-après : l’assureur-accidents), lorsqu’elle a été victime d’une chute de cheval en date du 13 mai 2014.![endif]&gt;![if&gt; 2.        Par décision du 6 mai 2015, l’assureur-accidents a nié à l’assurée le droit à ses prestations en la renvoyant à son assureur-maladie. ![endif]&gt;![if&gt; 3.        Par courrier du 27 mai 2015, l'assurée a contesté cette décision auprès de la Chambre des assurances sociales de la Cour de justice du canton de Genève.![endif]&gt;![if&gt; 4.        Le 18 juin 2015, celle-ci a constaté que l’assurée n’avait pas encore épuisé les voies de droit pourtant expressément mentionnées dans la décision contestée. Partant, elle a déclaré le recours irrecevable et transmis la cause à B______ SA comme objet de sa compétence (arrêt ATAS/458/2015 du 18 juin 2015). ![endif]&gt;![if&gt; 5.        Par décision du 11 septembre 2015, l’assureur-accidents a rejeté l’opposition et confirmé sa décision de refus de prestations du 6 mai 2015. Cette décision, adressée à l’assurée sous pli recommandé, lui a été notifiée le 15 septembre 2015 (cf. « Track &amp; Trace » produit sous pièce C15 intimée). ![endif]&gt;![if&gt; 6.        Par courrier daté du 20 octobre 2015 posté le 22 octobre 2015, l'assurée a interjeté recours auprès de la Cour de céans. En substance, l’assurée fait valoir que, ni francophone, ni juriste, ni suffisamment fortunée pour se faire assister d’un conseil, elle ne comprend pas la situation. ![endif]&gt;![if&gt; 7.        Invitée à se déterminer, l’intimée, dans sa réponse du 19 novembre 2015, a conclu à l’irrecevabilité du recours pour cause de tardiveté et défaut de motivation. ![endif]&gt;![if&gt; 8.        Par écriture supplémentaire spontanée du 30 novembre 2015, la recourante a encore expliqué que sans connaissances juridiques et de langue maternelle allemande, elle a pris contact avec la chancellerie de la Cour de céans en date du 7 octobre 2015 pour demander comment contester la décision du 11 septembre. Elle allègue qu’on lui aurait alors affirmé qu’elle ne pouvait rien faire, ce qui lui aurait fait prendre du retard dans ses démarches. ![endif]&gt;![if&gt; EN DROIT 1.        Conformément à l'art. 134 al. 1 let. a ch. 5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loi n'y déroge expressément.![endif]&gt;![if&gt; 3.        La LPGA, entrée en vigueur le 1 er janvier 2003, est applicable au cas d'espèce.![endif]&gt;![if&gt; 4.        Il s'agit en l'occurrence d'examiner la recevabilité du recours.![endif]&gt;![if&gt; 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mois ou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Un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5.        En l'occurrence, il n'est pas contesté que le recours a été interjeté après le délai de 30 jours dès réception de la décision litigieuse.![endif]&gt;![if&gt; 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ses allégations concernant le fait qu’on l’en aurait dissuadée n’étant étayées par aucun élément probant. Quant à son manque de connaissances juridiques ou linguistiques, il n’est pas non plus considéré comme une excuse admissible au sens de la loi. En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