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A/3700/2017 vom 30. April 2020</w:t>
      </w:r>
    </w:p>
    <w:p>
      <w:r>
        <w:t>GE Cour de justice, 2020-04-30, FR</w:t>
      </w:r>
    </w:p>
    <w:p>
      <w:r>
        <w:rPr>
          <w:b/>
        </w:rPr>
        <w:t xml:space="preserve">Quelle: </w:t>
      </w:r>
      <w:r>
        <w:t>https://mcp.opencaselaw.ch/entscheid/ge_gerichte_A_3700_2017</w:t>
      </w:r>
    </w:p>
    <w:p>
      <w:r>
        <w:t>FR: GE_GERICHTE A/3700/2017 du 30 avril 2020</w:t>
      </w:r>
    </w:p>
    <w:p>
      <w:r>
        <w:t>IT: GE_GERICHTE A/3700/2017 del 30 aprile 2020</w:t>
      </w:r>
    </w:p>
    <w:p>
      <w:pPr>
        <w:pStyle w:val="Heading2"/>
      </w:pPr>
      <w:r>
        <w:t>Volltext</w:t>
      </w:r>
    </w:p>
    <w:p>
      <w:r>
        <w:t>Genève Cour de justice (Cour de droit public) Chambre administrative 30.04.2020 A/3700/2017</w:t>
      </w:r>
    </w:p>
    <w:p>
      <w:r>
        <w:t>A/3700/2017 ATA/420/2020 du 30.04.2020 ( FPUBL ) , SANS OBJET Recours TF déposé le 05.06.2020, rendu le 19.04.2021, PARTIELMNT ADMIS, 8C_372/2020 RÉPUBLIQUE ET CANTON DE GENÈVE POUVOIR JUDICIAIRE A/3700/2017 - FPUBL ATA/420/2020 COUR DE JUSTICE Chambre administrative Arrêt du 30 avril 2020 dans la cause Monsieur A______ représenté par Me Raphaël Roux, avocat contre VILLE DE GENÈVE Vu le recours interjeté le 11 septembre 2017 par Monsieur A______ contre la décision de la Ville de Genève (ci-après : la ville) du 10 juillet 2017 prononçant la résiliation immédiate avec effet rétroactif au 29 juin 2017, pour juste motif, de l'engagement de l'intéressé ; vu la décision de suspension de la procédure prononcée au terme d'une audience de comparution personnelle des parties le 5 février 2018, l'issue de la procédure étant dépendante de celle pénale en cours devant le Ministère public ; vu la décision de reprise de la procédure prononcée le 26 août 2019, la chambre d'appel et de révision ayant rendu un arrêt le 19 juin 2019 acquittant le recourant ; vu le délai imparti à la ville au 23 septembre 2019 pour se déterminer sur la suite de la procédure ; vu les délais accordés à la ville ; vu la détermination de la ville du 6 mars 2020 informant la chambre administrative de la Cour de justice de la réintégration du recourant au sein de l'administration municipale, à un autre poste mais aux mêmes conditions salariales que celles qu'il avait dans son précédent poste ; attendu que le recours est dès lors devenu sans objet ; que la cause devra être rayée du rôle ; qu'une indemnité de procédure de CHF 1'500.- sera allouée au recourant, lequel a entièrement obtenu gain de cause et aucun émolument ne sera perçu (art. 87 al. 1 et al. 2 LPA) ; LA CHAMBRE ADMINISTRATIVE dit que le recours est devenu sans objet ; raye la cause du rôle ; dit qu'il n'est pas perçu d'émolument ; alloue à Monsieur A______ une indemnité de procédure de CHF 1'500.-,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s'il porte sur les rapports de travail entre les parties et que la valeur litigieuse n'est pas inférieure à CHF 15'000.- ; si la valeur litigieuse est inférieure à CHF 15'000.- et que la contestation porte sur une question juridique de principe ; s'il porte sur la responsabilité de l'État et que la valeur litigieuse n'est pas inférieure à CHF 30'000.- ; si la valeur litigieuse est inférieure à CHF 30'000.- et que la contestation porte sur une question juridique de principe ; - par la voie du recours constitutionnel subsidiaire, aux conditions posées par les art. 113 ss LTF, si la valeur litigieuse est inférieure aux minima indiqués soit CHF 15'000.- (contestation relative aux rapports de travail), respectivement à CHF 30'000.- (contestation relative à la responsabilité de l'État)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Raphaël Roux, avocat du recourant, ainsi qu'à la Ville de Genève. Siégeant : Mme Krauskopf, présidente, MM. Thélin et Verniory, Mme Payot Zen-Ruffinen, M. Mascotto, juges. Au nom de la chambre administrative : la greffière : C. Meyer la 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