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A/3700/2011 vom 30. November 2011</w:t>
      </w:r>
    </w:p>
    <w:p>
      <w:r>
        <w:t>GE Cour de justice, 2011-11-30, FR</w:t>
      </w:r>
    </w:p>
    <w:p>
      <w:r>
        <w:rPr>
          <w:b/>
        </w:rPr>
        <w:t xml:space="preserve">Quelle: </w:t>
      </w:r>
      <w:r>
        <w:t>https://mcp.opencaselaw.ch/entscheid/ge_gerichte_A_3700_2011</w:t>
      </w:r>
    </w:p>
    <w:p>
      <w:r>
        <w:t>FR: GE_GERICHTE A/3700/2011 du 30 novembre 2011</w:t>
      </w:r>
    </w:p>
    <w:p>
      <w:r>
        <w:t>IT: GE_GERICHTE A/3700/2011 del 30 novembre 2011</w:t>
      </w:r>
    </w:p>
    <w:p>
      <w:pPr>
        <w:pStyle w:val="Heading2"/>
      </w:pPr>
      <w:r>
        <w:t>Volltext</w:t>
      </w:r>
    </w:p>
    <w:p>
      <w:r>
        <w:t>Genève Cour de justice (Cour de droit public) Chambre des assurances sociales 30.11.2011 A/3700/2011</w:t>
      </w:r>
    </w:p>
    <w:p>
      <w:r>
        <w:t>A/3700/2011 ATAS/1182/2011 du 30.11.2011 ( AI ) , IRRECEVABLE RÉPUBLIQUE ET CANTON DE GENÈVE POUVOIR JUDICIAIRE A/3700/2011 ATAS/1182/2011 COUR DE JUSTICE Chambre des assurances sociales Arrêt du 30 novembre 2011 3ème Chambre En la cause Monsieur Z___________, domicilié c/o Monsieur A__________, au Grand-Lancy recourant contre OFFICE DE L'ASSURANCE-INVALIDITE DU CANTON DE GENEVE, sis rue de Lyon 97, Genève intimé ATTENDU EN FAIT Que Monsieur Z___________ a déposé une première demande de prestations auprès de l'OFFICE CANTONAL DE L'ASSURANCE-INVALIDITE (ci-après OAI) ; Que ce dernier l’a rejetée par décision du 14 avril 2010; Qu'en date du 28 février 2011, l'assuré a déposé une nouvelle demande de prestations; Que par décision du 25 août 2011, l'OAI a refusé d'entrer en matière sur cette nouvelle demande au motif que l'assuré n'avait pas rendu plausible que le fait que son état de santé se serait modifié au point d'influencer son droit au prestations; Que par courrier daté du 23 septembre 2011 mais expédié le 31 octobre 2011, l'assuré a interjeté recours contre cette décision; Qu'invité à s'expliquer sur les raisons de la tardiveté de son recours, l'assuré s'est contenté d'indiquer à la Cour de céans par courrier du 21 novembre 2011 qu'il avait changé de domicile à compter du 26 mars 2011 et résidait désormais route de St-Julien au Grand-Lancy CONSIDERANT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 l’art. 60 de la loi fédérale du 6 octobre 2000 sur la partie générale du droit des assurances sociales (LPGA) prévoit un délai de recours de trente jours dès la notification de la décision attaquée ; Que selon l’art. 60 al. 2 LPGA, les articles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délais en jours ou en mois fixés par la loi ou par l’autorité ne courent pas du 18 décembre au 1er janvier inclusivement (art. 38 al. 4 let. c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la décision dont est recours est intervenue le 25 août 2011; Que, certes, cette décision a été adressée à l'avenue du Lignon, domicile que l'assuré a quitté le 25 mars 2011; Qu'il n'en demeure pas moins que cette décision est bel et bien parvenue à son destinataire puisque ce dernier l'a contestée par recours remis à la poste le 31 octobre 2011, un peu plus de deux mois plus tard et donc tardivement ; Qu'il appartenait à l'assuré, qui a déposé une nouvelle demande de prestations le 28 février 2011, soit moins de un mois avant son déménagement, d'informer les autorités et de prendre les dispositions nécessaires pour que la décision qui ne manquerait pas d'intervenir lui parvienne; Qu’au demeurant, le fait que le recours soit daté du 23 septembre 2011 démontre que la décision est parvenue rapidement à l’assuré mais que ce dernier a tardé à agir puisqu’il n’a posté son recours que plus d’un mois après l’avoir rédigé ; Qu’en l’absence de motif valable de restitution du délai, il y a lieu de déclarer le recours irrecevable. PAR CES MOTIFS, LA CHAMBRE DES ASSURANCES SOCIALES : Statuant A la forme : Déclare le recours irrecevable pour cause de tardiveté.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