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A/3685/2024 vom 11. Dezember 2024</w:t>
      </w:r>
    </w:p>
    <w:p>
      <w:r>
        <w:t>GE Cour de justice, 2024-12-11, FR</w:t>
      </w:r>
    </w:p>
    <w:p>
      <w:r>
        <w:rPr>
          <w:b/>
        </w:rPr>
        <w:t xml:space="preserve">Quelle: </w:t>
      </w:r>
      <w:r>
        <w:t>https://mcp.opencaselaw.ch/entscheid/ge_gerichte_A_3685_2024</w:t>
      </w:r>
    </w:p>
    <w:p>
      <w:r>
        <w:t>FR: GE_GERICHTE A/3685/2024 du 11 décembre 2024</w:t>
      </w:r>
    </w:p>
    <w:p>
      <w:r>
        <w:t>IT: GE_GERICHTE A/3685/2024 del 11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10 al. 1 de la loi d'application de la loi fédérale sur les étrangers du 16 juin 1988 - LaLEtr - F 2 10).</w:t>
      </w:r>
    </w:p>
    <w:p>
      <w:r>
        <w:rPr>
          <w:b/>
        </w:rPr>
        <w:t>E. 2</w:t>
      </w:r>
    </w:p>
    <w:p>
      <w:r>
        <w:t>Selon l’art. 10 al. 2 1 ère phr. LaLEtr, la chambre administrative doit statuer dans les dix jours qui suivent sa saisine. Ayant reçu le recours le 5 décembre 2024 et statuant ce jour, elle respecte ce délai.</w:t>
      </w:r>
    </w:p>
    <w:p>
      <w:r>
        <w:rPr>
          <w:b/>
        </w:rPr>
        <w:t>E. 3</w:t>
      </w:r>
    </w:p>
    <w:p>
      <w:r>
        <w:t>Le recourant conclut à sa mise en liberté.</w:t>
      </w:r>
    </w:p>
    <w:p>
      <w:r>
        <w:rPr>
          <w:b/>
        </w:rPr>
        <w:t>E. 3.1</w:t>
      </w:r>
    </w:p>
    <w:p>
      <w:r>
        <w:t>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et respecte le principe de la proportionnalité.</w:t>
      </w:r>
    </w:p>
    <w:p>
      <w:r>
        <w:rPr>
          <w:b/>
        </w:rPr>
        <w:t>E. 3.2</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trois ans (art. 10 al. 2 CP).</w:t>
      </w:r>
    </w:p>
    <w:p>
      <w:r>
        <w:rPr>
          <w:b/>
        </w:rPr>
        <w:t>E. 3.3</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3.4</w:t>
      </w:r>
    </w:p>
    <w:p>
      <w:r>
        <w:t>La détention doit être levée notamment si l'exécution du renvoi ou de l'expulsion s'avère impossible pour des raisons juridiques ou matérielles (art. 80 al. 6 let. a LEI). Dans ce cas, la détention dans l'attente de l'expulsion ne peut en effet plus être justifiée par une procédure d'éloignement en cours ; elle est, de plus, contraire à l'art. 5 par. 1 let. f CEDH (ATF 130 II 56 consid. 4.1.1 ; arrêt du Tribunal fédéral 2C_955/2020 du 10 décembre 2020 consid. 5.1). Les raisons juridiques ou matérielles empêchant l'exécution du renvoi ou l'expulsion doivent être importantes (« triftige Gründe »).</w:t>
      </w:r>
    </w:p>
    <w:p>
      <w:r>
        <w:rPr>
          <w:b/>
        </w:rPr>
        <w:t>E. 3.5</w:t>
      </w:r>
    </w:p>
    <w:p>
      <w:r>
        <w:t>La détention en phase préparatoire et la détention en vue du renvoi ou de l’expulsion visées aux art. 75 à 77 LEI ainsi que la détention pour insoumission visée à l’art. 78 LEI ne peuvent excéder six mois au total (art. 79 al. 1 LEI) ; la durée maximale de la détention peut, avec l’accord de l’autorité judiciaire cantonale, être prolongée de douze mois au plus, lorsque la personne concernée ne coopère pas avec l’autorité compétente et que l’obtention des documents nécessaires au départ auprès d’un État qui ne fait pas partie des États Schengen prend du retard (art. 79 al. 2 LEI).</w:t>
      </w:r>
    </w:p>
    <w:p>
      <w:r>
        <w:rPr>
          <w:b/>
        </w:rPr>
        <w:t>E. 3.6</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 Suso Musa c. Malte du 23 juillet 2013, § 91). 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3.7</w:t>
      </w:r>
    </w:p>
    <w:p>
      <w:r>
        <w:t>En l’espèce, le recourant a fait l’objet le 25 janvier 2019 d’une expulsion du territoire suisse pour une durée de dix ans et a par ailleurs été condamné pour crime contre la LStup. Il ne conteste pas que les conditions de sa détention administrative sont réalisées. Le recourant ne conteste pas non plus que sa détention, telle que prolongée, demeure conforme aux maxima prévus par la loi. Il fait valoir qu’elle contreviendrait aux principes de proportionnalité, de célérité et de diligence, en raison du temps excessivement long mis par les autorités suisses pour obtenir son identification par les autorités étrangères. Il ne peut être suivi. Le SEM n’a pas désemparé dans ses démarches et la multiplication des tentatives d’identification n’est pas critiquable. En effet, le recourant a, certes, affirmé le 23 juillet 2024 devant le TAPI qu’il était originaire de la Sierra Leone, mais il a aussi soutenu qu’il n’avait jamais eu de passeport de ce pays. Il a ajouté qu’il ne ferait jamais de démarches personnelles pour en obtenir un et qu’il n'était pas d’accord de retourner à la Sierra Leone, pays qu’il ne connaissait pas. Il a ensuite répété devant le TAPI le 19 novembre 2024 puis dans son recours devant la chambre de céans qu’il était Sierra-Léonais. Il n’est donc guère surprenant que le SEM ait à nouveau soumis son dossier au Sierra Leone en vue d’une identification, alors même que la délégation de ce pays ne l’avait pas reconnu en février 2020. Il est pareillement logique que le SEM ait soumis le dossier du recourant à d’autres pays, dans l’hypothèse où le recourant n’aurait pas déclaré sa vraie nationalité ou omis de déclarer une autre nationalité. La durée des démarches d’identification est due aux délais nécessaires aux autorités étrangères pour ses déterminer, étant observé qu’une nouvelle détermination de la Sierra Leone est toujours attendue, et qu’il n’est pas inhabituel, comme l’a relevé le TAPI, que les réponses des autorités étrangères se fassent attendre des mois durant, en raison par exemple de la nécessité de procéder à des vérifications dans le pays. Cela étant, le recourant, qui se déclare sierra-léonais, aurait en tout temps la possibilité de faire établir rapidement par les autorités sierra-léonaises un passeport ou un laissez-passer qui lui permettrait de voyager, rendrait possible l’exécution de son renvoi vers le Sierra Leone et mettrait fin à sa détention administrative. Il a toutefois constamment réaffirmé son refus de procéder à ces démarches, et il ne peut être suivi lorsqu’il soutient qu’il a pleinement collaboré. C’est ainsi de manière conforme à la loi que le TAPI a conclu que l’exécution du renvoi du recourant était toujours possible et proportionnée et que ce dernier devait se laisser opposer son absence de collaboration, et qu’il a rejeté sa demande de mise en liberté. Pour le surplus, l’assurance du départ effectif du recourant répond à un intérêt public prépondérant et aucune autre mesure moins incisive ne paraît à même de s’assurer de sa présence aux présentations en vue d’identification puis lors de l’exécution de son renvoi. La durée totale de la détention est à ce jour de moins de sept mois, et elle est conforme aux maxima prévus par la loi. La durée de la prolongation de la détention, de quatre mois, sera toutefois réduite et ramenée à deux mois, délai qui devrait permettre à l’OCPM de progresser dans l’identification du recourant alternativement de déterminer la suite de la procédure dans le respect du principe de célérité pour le cas où aucune réponse de la Sierra Leone ne devrait pouvoir être attendue ni aucune nouvelle présentation envisagée. Le recours sera partiellement admis et la durée de la prolongation de la détention administrative ramenée à deux mois soit jusqu’au 28 janvier 2025.</w:t>
      </w:r>
    </w:p>
    <w:p>
      <w:r>
        <w:rPr>
          <w:b/>
        </w:rPr>
        <w:t>E. 4</w:t>
      </w:r>
    </w:p>
    <w:p>
      <w:r>
        <w:t>La procédure étant gratuite, aucun émolument ne sera perçu. Le recourant n’obtenant que partiellement gain de cause, une indemnité de procédure réduite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