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A/3685/2013 vom 9. Juni 2015</w:t>
      </w:r>
    </w:p>
    <w:p>
      <w:r>
        <w:t>GE Cour de justice, 2015-06-09, FR</w:t>
      </w:r>
    </w:p>
    <w:p>
      <w:r>
        <w:rPr>
          <w:b/>
        </w:rPr>
        <w:t xml:space="preserve">Quelle: </w:t>
      </w:r>
      <w:r>
        <w:t>https://mcp.opencaselaw.ch/entscheid/ge_gerichte_A_3685_2013</w:t>
      </w:r>
    </w:p>
    <w:p>
      <w:r>
        <w:t>FR: GE_GERICHTE A/3685/2013 du 9 juin 2015</w:t>
      </w:r>
    </w:p>
    <w:p>
      <w:r>
        <w:t>IT: GE_GERICHTE A/3685/2013 del 9 giugno 2015</w:t>
      </w:r>
    </w:p>
    <w:p>
      <w:pPr>
        <w:pStyle w:val="Heading2"/>
      </w:pPr>
      <w:r>
        <w:t>Regeste</w:t>
      </w:r>
    </w:p>
    <w:p>
      <w:r>
        <w:t>DROIT DES ÉTRANGERS ; RESSORTISSANT ÉTRANGER ; MARIAGE COUTUMIER ; MARIAGE RELIGIEUX ; REGROUPEMENT FAMILIAL ; POUVOIR D'APPRÉCIATION ; UNION CONJUGALE ; MÉNAGE COMMUN ; DURÉE ; RENVOI(DROIT DES ÉTRANGERS) ; EXIGIBILITÉ | La vie commune des époux en Suisse ayant pris fin et duré moins de trois ans, le recourant, ressortissant du Niger, ne peut pas bénéficier d'une autorisation de séjour fondée sur son mariage avec une ressortissante suisse. L'intégration professionnelle du recourant n'est pas à ce point si exceptionnelle qu'elle ne lui permettrait pas de trouver un même emploi au Niger. Ayant passé son adolescence et le début de sa vie d'adulte dans son pays d'origine, le recourant pourra s'y réintégrer, avec l'aide de ses parents. Malgré les événements récents au Niger notamment quant à la problématique du groupe Boko Haram, l'exécution de la décision de renvoi prise à l'encontre du recourant est raisonnablement exigée. Recours rejeté. | LPA.18.al1 ; Cst.29.al2 ; LPA.61 ; LEtr.42.al1 ; LEtr.50.al1.leta ; CC.101 ; LEtr.50.al1.letb ; LEtr.50.al2 ; OASA.31.al1 ; LEtr.83</w:t>
      </w:r>
    </w:p>
    <w:p>
      <w:pPr>
        <w:pStyle w:val="Heading2"/>
      </w:pPr>
      <w:r>
        <w:t>Erwägungen</w:t>
      </w:r>
    </w:p>
    <w:p>
      <w:r>
        <w:rPr>
          <w:b/>
        </w:rPr>
        <w:t>E. 19</w:t>
      </w:r>
    </w:p>
    <w:p>
      <w:r>
        <w:t>avril 2012 consid. 2.3 et les arrêts cités ; ATA/416/2015 du 5 mai 2015 consid. 2 ; ATA/24/2014 du 14 janvier 2014 ; ATA/305/2013 du 14 mai 2013). c. En l'espèce, le recourant a pu faire valoir tous les faits et arguments dans ses différentes écritures tant devant l'autorité administrative que devant les juridictions de recours. Par ailleurs, les pièces qu'il a produites suffisent à expliciter ses arguments. La chambre de céans dispose ainsi de tous les éléments nécessaires pour statuer en connaissance de cause, sans qu'il ne soit nécessaire de procéder à l'acte d'instruction sollicité. 4) L'objet du litige consiste à déterminer si le TAPI était fondé à confirmer la décision prise le 15 octobre 2013 par l'OCPM, refusant de renouveler l'autorisation de séjour sollicité par le recourant. 5)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 6)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7)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 En l'espèce, il ressort du dossier que le recourant ne fait pas ménage commun avec son épouse et que cette dernière s'est constitué un domicile séparé, ne souhaitant pas reprendre une vie commune. L'intéressé ne peut pas donc prétendre à une autorisation de séjour sur la base de l'art. 42 LEtr. 8)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consid. 5b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SEM, domaine des étrangers, état au 13 février 2015, ch. 6.2.1). La limite légale de trois ans présente un caractère absolu et s'applique même s'il ne reste que quelques jours pour atteindre la durée de trente-six mois exigée par l'art. 50 al. 1 let. a LEtr (ATF 137 II 345 consid. 3.1.3 p. 347 ; arrêts du Tribunal fédéral 2C_735/2010 du 1 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 ATA/463/2013 précité consid. 9c ; ATA/64/2013 du 6 février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 b.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 fédéral 2C_1094/2013 du 26 novembre 2013 consid. 3 ; arrêt du Tribunal administratif fédéral E-2930/2011 du 22 novembre 2012 p. 5 ; ATA/674/2014 précité consid. 6a). c. En l'espèce, le recourant et Mme B______ se sont mariés religieusement à Katmandou au Népal le 27 novembre 2009. Toutefois, l'intéressé ne prétend pas qu'il serait au bénéfice d'une décision de reconnaissance en Suisse de ce mariage. Arrivé à Genève le 18 juillet 2010, le recourant et sa fiancée se sont mariés civilement le 9 août 2010. Le 5 septembre 2012, son épouse a déposé auprès du TPI une requête en mesures protectrices de l'union conjugale, sollicitant notamment l'autorisation de vivre séparément et l'attribution du domicile conjugal. Le TPI a, en partie, fait droit à cette demande par jugement du 12 décembre 2012, ordonnant toutefois à Mme A______ de quitter le logement conjugal dans un délai de trente jours dès l'entrée en force du jugement. Ce point a été confirmé par arrêt de la chambre civile le 22 mars 2013. Le recourant a déclaré à la police que son épouse avait quitté le domicile conjugal en janvier 2013, plus précisément le 18, selon une écriture relative à la procédure de mesures protectrices de l'union conjugale produite par l'intéressé par-devant la chambre de céans. Force est donc de constater qu'en tout état, l'union conjugale, au sens de l'art. 50 al. 1 let. a LEtr et de la jurisprudence précitée, a duré moins de trois ans. La première condition d'application de l'art. 50 al. 1 let. a LEtr n'étant ainsi pas remplie, la chambre de céans ne procédera pas à l'examen de l'intégration en Suisse du recourant. 9)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ATA/403/2015 précité consid. 7a ; ATA/674/2014 précité consid. 5a ; ATA/514/2014 du 1 er juillet 2014 ; ATA/64/2013 du 6 février 2013).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 ATA/403/2015 précité consid. 7 ; ATA/674/2014 précité ; ATA/514/2014 précité).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ATA/403/2015 précité ; ATA/514/2014 précité ; ATA/843/2012 du 18 décembre 2012).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ATA/292/2015 du 24 mars 2015 consid. 4c).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ATA/235/2015 du 3 mars 2015 consid. 11a). d. En l'espèce, l'intégration du recourant n'est pas douteuse. Il exerce un emploi stable et est apprécié de son employeur. Toutefois, son intégration professionnelle en Suisse ne revêt pas un caractère exceptionnel au sens que lui donne la jurisprudence, à savoir que cette intégration serait si exceptionnelle qu'elle ne permettrait pas au recourant de trouver son pendant dans son pays. Ses connaissances professionnelles comme informaticien n'apparaissent pas spécifiques à la Suisse. Il sera donc en mesure de les utiliser dans son pays d'origine. Il pourra dans ce cadre mettre en avant l'expérience professionnelle acquise sur le territoire helvétique, ce qui constitue un atout pour sa réintégration. Par ailleurs, le recourant a vécu au Niger jusqu'à l'âge de 21 ans au moins, étant précisé que l'intéressé n'a pas indiqué son parcours personnel entre la fin de l'année 1991 et l'année 1998, selon la chronologie produite. Il y a passé son adolescence et sa vie de jeune adulte, années qui apparaissent comme essentielles pour la formation de la personnalité et, partant, pour l'intégration sociale et culturelle dans un milieu déterminé. De plus, il s'y est rendu au moins à trois reprises entre 1999 et 2010 pour une ou deux semaines, ce qui dénote un certain attachement ou au moins des contacts avec des personnes y vivant. En tout état de cause, rien ne permet de penser qu'il ne pourrait pas constituer des liens sociaux et amicaux au Niger. Au demeurant, il ne serait pas sans famille puisqu'il y retrouverait ses parents. Enfin, il n'est en Suisse que depuis un peu moins de cinq ans et ne démontre pas avoir créé des attaches particulièrement étroites avec la Suisse, notamment sous l'angle de la vie associative ou culturelle locale. Au surplus, les raisons de la désunion ou le fait que la séparation soit intervenue à l'initiative de son épouse ne sont pas déterminants, en l'espèce. Il en est de même de la décision du recourant de quitter le Népal pour suivre sa fiancée. Par conséquent et en application des art. 50 al. 1 let. b et 50 al. 2 LEtr ainsi qu'à la lumière des critères de l'art. 31 OASA, le recourant ne peut se prévaloir de l'existence de raisons personnelles majeures imposant la poursuite de son séjour en Suisse. 10) À titre subsidiaire, le recourant conclut à l'octroi d'une admission provisoire en se prévalant de l'art. 83 LEtr. a. Le renvoi d'un étranger ne peut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 ATA/444/2014 du 17 juin 2014 consid. 10 ; ATA/244/2012 du 24 avril 2012 ; ATA/750/2011 du 6 décembre 2011 ; ATA/848/2010 du 30 novembre 2010). 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ATA/773/2014 du 30 septembre 2014 consid. 11 ; ATA/181/2014 du 25 mars 2014 consid. 6b).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 4 consid. 6.2. p. 40 ; JICRA 2004 n° 6 consid. 7a p. 40 ; JICRA 2003 n° 10 consid. 10a p. 65 ss ; JICRA 2001 n° 17 consid. 4b p. 130 s ; JICRA 2001 n° 16 consid. 6a p. 121 ss ; JICRA 1996 n° 18 consid. 14b/ee p. 186 ss et les références citées). c. L'exécution de la décision ne peut être raisonnablement exigée si le renvoi ou l'expulsion de l'étranger dans son pays d'origine ou de provenance le met concrètement en danger, par exemple en cas de guerre, de guerre civile ou de violence généralisée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2008/34 consid. 11.1 ss ; 2009/2 consid. 9.2.1 ; 2007/10 consid. 5.1 ; arrêts du Tribunal administratif fédéral D-5085/2010 du 14 février 2013 consid. 4.1 ; E-4476/2006 du 23 décembre 2009 consid. 10.1 et les références citées ; JICRA 2005 n° 24 consid. 10.1 p. 215, JICRA 2003 n° 24 consid. 5a p. 157, JICRA 2002 n° 11 consid. 8a p. 99, JICRA 1999 n° 28 consid. 5b p. 170 ss ; JICRA 1994 n° 19 consid. 6 ; ATA/773/2014 précité consid. 12). Selon la jurisprudence du Tribunal fédéral, le fait que le DFAE informe les éventuels voyageurs des risques qu'ils pourraient encourir dans un pays n'empêche pas le renvoi des ressortissants de ce pays dans leur patrie (arrêt du Tribunal fédéral 2C_845/2010 du 21 mars 2011 consid. 5.3). d. Selon deux arrêts du Tribunal administratif fédéral datés respectivement du 15 août 2013 (E-4434/2013) et 18 décembre 2013 (D-5618/2013), le Niger ne se trouve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83 al. 4 LEtr. e. En l'espèce, le recourant dispose de documents suffisants lui permettant de retourner au Niger, dont un passeport valable jusqu'au 7 décembre 2015. Son renvoi ne se heurte ainsi pas à des obstacles insurmontables d'ordre technique (art. 83 al. 2 LEtr). Rien n'indique que l'exécution de son renvoi au Niger l'exposerait à des actes de tortures, ou de traitements inhumains ou dégradants. Sa crainte d'avoir à subir de sérieux préjudices en cas de retour dans son pays à cause de sa participation aux activités estudiantines en 1991 n'est manifestement pas objectivement fondée. En effet, d'une part ses activités remontent à environ vingt-quatre ans et l'intéressé est retourné par trois fois au Niger (la dernière fois en 2010) sans avoir démontré que ses séjours l'avaient exposé à des menaces le mettant concrètement en danger pour ce motif-là (art. 83 al. 3 LEtr). S'il est vrai que la situation au Niger, et plus particulièrement au sud-est du territoire, semble s'être détériorée en raison des tentatives d'incursions - aux mois de février et avril 2015 - du groupe Boko Haram (présent essentiellement au Nigéria), force est de constater que le Niger ne se trouve toutefois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84 al. 4 LEtr. De plus et en application de la jurisprudence du tribunal fédéral précitée, le fait que le DFAE informe les éventuels voyageurs des risques qu'ils pourraient encourir au Niger n'empêche pas le renvoi du recourant dans sa patrie. Quant à la situation politique des pays frontaliers, dont le Mali, celle-ci n'est en définitive pas pertinente, dans la mesure où l'examen de l'exécution de la décision de renvoi se fait par rapport au pays dans lequel l'étranger doit être renvoyé. L'exécution de la décision de renvoi prise à l'encontre du recourant peut dès lors être raisonnablement exigée. 11) Au vu de ce qui précède, l'OCPM n'a ni excédé ni abusé de son pouvoir d'appréciation en refusant de renouveler l'autorisation de séjour du recourant, et en ne lui octroyant pas une admission provisoire. Le recours sera rejeté et la décision litigieuse confirmée. 12) Un émolument de CHF 500.- sera mis à la charge du recourant, qui succombe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