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A/3684/2014 vom 12. März 2015</w:t>
      </w:r>
    </w:p>
    <w:p>
      <w:r>
        <w:t>GE Cour de justice, 2015-03-12, FR</w:t>
      </w:r>
    </w:p>
    <w:p>
      <w:r>
        <w:rPr>
          <w:b/>
        </w:rPr>
        <w:t xml:space="preserve">Quelle: </w:t>
      </w:r>
      <w:r>
        <w:t>https://mcp.opencaselaw.ch/entscheid/ge_gerichte_A_3684_2014</w:t>
      </w:r>
    </w:p>
    <w:p>
      <w:r>
        <w:t>FR: GE_GERICHTE A/3684/2014 du 12 mars 2015</w:t>
      </w:r>
    </w:p>
    <w:p>
      <w:r>
        <w:t>IT: GE_GERICHTE A/3684/2014 del 12 marzo 2015</w:t>
      </w:r>
    </w:p>
    <w:p>
      <w:pPr>
        <w:pStyle w:val="Heading2"/>
      </w:pPr>
      <w:r>
        <w:t>Regeste</w:t>
      </w:r>
    </w:p>
    <w:p>
      <w:r>
        <w:t>INVESTIGATIONS DE L'OFFICE | LP.91</w:t>
      </w:r>
    </w:p>
    <w:p>
      <w:pPr>
        <w:pStyle w:val="Heading2"/>
      </w:pPr>
      <w:r>
        <w:t>Volltext</w:t>
      </w:r>
    </w:p>
    <w:p>
      <w:r>
        <w:t>Genève Cour de Justice (Cour civile) Chambre de surveillance en matière de poursuite et faillites 12.03.2015 A/3684/2014</w:t>
      </w:r>
    </w:p>
    <w:p>
      <w:r>
        <w:t>INVESTIGATIONS DE L'OFFICE | LP.91</w:t>
      </w:r>
    </w:p>
    <w:p>
      <w:r>
        <w:t>A/3684/2014 DCSO/117/2015 du 12.03.2015 ( PLAINT ) , ADMIS Descripteurs : INVESTIGATIONS DE L'OFFICE Normes : LP.91 En fait En droit Par ces motifs RÉPUBLIQUE ET CANTON DE GENÈVE POUVOIR JUDICIAIRE A/3684/2014-CS DCSO/117/15 DECISION DE LA COUR DE JUSTICE Chambre de surveillance des Offices des poursuites et faillites DU JEUDI 12 MARS 2015 Plainte (A/3684/2014-CS), formée en date du 1 er décembre 2014 par Mme H______ , élisant domicile en l'étude de Me Nathalie THÜRLER, avocate. * * * * * Décision communiquée par courrier A à l'Office concerné et par plis recommandés du greffier du à : - Mme H______ c/o Me Nathalie THÜRLER Avocate Rue de la Synagogue 41 Case postale 5455 1211 Genève 11. - M. O______ . - Office des poursuites . EN FAIT A. a. Mme H______ a fait notifier, le 8 juillet 2014, un commandement de payer, poursuite n° 14 xxxx78 X, à M. O______, qui n'y a pas formé opposition. L'acte a été notifié en mains de sa compagne, Mme B______.![endif]&gt;![if&gt; b. Le 12 août 2014, la créancière a requis la continuation de la poursuite en indiquant que le poursuivi était domicilié x, rue X______ à Carouge. c. Par courrier du 10 octobre 2014, la créancière a indiqué à l'Office des poursuites (ci-après: l'Office) que M. O______ était en train d'emménager chez son amie, Mme B______, à Puplinge ou à Jussy. Le mobilier de celui-ci était réparti entre son nouveau domicile et celui de sa sœur, Mme P______, domiciliée route Z______ xx. Par ailleurs, le poursuivi avait été vu avec un nouveau véhicule et deux montres de la marque S______. Il s'apprêtait à mettre à l'abri de ses créanciers ses biens et à rendre la notification d'actes de poursuite difficile. d. L'avis de saisie du 10 septembre 2014 a été retourné à l'Office avec la mention "Le destinataire est introuvable à l'adresse indiquée". e. Selon constat de l'Office du 25 septembre 2014 à 9h10 à la rue X______ x à Carouge, les noms du débiteur et de Mme B______ ne figuraient plus sur la boîte aux lettres ni sur les portes. La régie Y______ a indiqué à l'Office que ces deux personnes avaient quitté le domicile le 31 juillet 2014 sans nouvelle adresse. f. Le 21 novembre 2014, l'Office a notifié à la créancière un procès-verbal de saisie, daté du 16 octobre 2014, valant acte de défaut de biens. Le procès-verbal mentionne qu'à la dernière adresse connue du débiteur, l'Office n'a pas constaté la présence de biens saisissables et que le débiteur n'a pas apporté la preuve de l'existence d'un nouveau domicile. B. Par plainte expédiée le 1 er décembre 2014, Mme H______ demande que le procès-verbal de saisie précité soit annulé et qu'il soit ordonné à l'Office d'exécuter des investigations complémentaires au sens des considérants. A titre préalable, elle requiert la comparution personnelle des parties et l'audition de la compagne et de la sœur du débiteur. Elle produit, notamment, une attestation de l'Office cantonal de la population du 17 octobre 2014, selon laquelle le poursuivi n'avait plus de domicile connu à cette date. Elle expose que, détenteur d'un véhicule, M. O______ a dû annoncer une adresse au Service des automobiles. Il disposait d'un numéro de téléphone portable et était père d'une fille domiciliée à Genève, à qui il rendait visite un week-end sur deux. La plaignante avait signalé à l'Office que le poursuivi vivait avec Mme B______. Par ailleurs, ce dernier disposait d'un compte auprès de la BCG, qui devait lui adresser ses relevés. Le poursuivi avait perçu des indemnités de chômage et des prestations de l'Hospice général; ces organismes devaient connaître son adresse. En outre, l'Office n'avait nullement investigué sur la situation financière du poursuivi. Il convenait donc de lui renvoyer le dossier en l'enjoignant de rechercher plus activement la personne et les biens du débiteur. L'Office conclut au rejet de la plainte. Il précise qu'à réception de la plainte, il a consulté à nouveau l'application "CARI" du bureau des automobiles et constaté que le débiteur n'avait pas de véhicule immatriculé à son nom. Il avait, en outre, appelé le débiteur sur le numéro de téléphone indiqué par la plaignante. Celui-ci avait déclaré qu'il ne vivait plus avec Mme B______ depuis environ deux mois et était provisoirement domicilié chez sa sœur, Mme O______ domiciliée - comme Mme P______ – route Z______ xx. L'Office suggérait ainsi à la créancière de mentionner toutes les indications dont elle disposait sur une nouvelle réquisition de continuer la poursuite, afin qu'il puisse convoquer et interroger l'intimé sur sa situation financière. Lorsqu'il avait reçu la réquisition de continuer la poursuite, l'Office ignorait le nom de l'employeur de la compagne du débiteur, les numéros de téléphone de celle-ci et du débiteur, éléments qui lui auraient permis d'atteindre ce dernier. Dans ses déterminations du 2 février 2015, la plaignante explique qu'elle avait fourni le 10 octobre 2014 tous les éléments en sa possession. Il appartenait à l'Office de procéder aux investigations nécessaires. Si elle était amenée à devoir déposer une nouvelle réquisition de continuer la poursuite, elle devrait supporter les frais y relatifs, alors que ceux-ci étaient liés à l'inaction de l'Office. M. O______, à qui les actes de la procédure ont été adressés au domicile de sa sœur, ne s'est pas déterminé dans le délai imparti. Les plis n'ont pas été retournés à la Chambre de céans. EN DROIT 1. 1.1 La Chambre de surveillance est compétente pour statuer sur les plaintes formées en application de la LP (art. 13 LP; art. 126 al. 2 lit. c LOJ; art. 6 al. 1 et 3 et 9 al. 1 LaLP) contre des mesures de l'Office non attaquables par la voie judiciaire (art. 17 al. 1 LP), telles le procès-verbal de saisie. 1.2 Déposée dans le délai de dix jours dès la réception du procès-verbal de saisie (art. 17 al. 2 LP) et respectant les exigences de forme (art. 9 al. 1 LaLP et art. 65 al. 1 et 2 LPA, applicable par renvoi de l'art. 9 al. 4 LaLP), la plainte est recevable. 1.3 La Chambre de céans s'estime suffisamment renseignée sur les faits pertinents pour trancher le litige, de sorte qu'elle ne donnera pas suite à la requête de la plaignante de procéder à l'audition des parties, de la compagne et de la sœur du débiteur. 2 . Est litigieuse la question de savoir si l'Office devait en l'espèce procéder à des investigations complémentaires avant de rédiger un procès-verbal de saisie valant acte de défaut de biens. 2 . 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2.2 En l'espèce, l'Office s'est rendu au domicile du poursuivi indiqué par la créancière le 25 septembre 2014. Il a également interrogé la régie gérant l'immeuble dans lequel avait habité l'intimé, afin de savoir si celui-ci lui avait communiqué sa nouvelle adresse. Il a, en outre, consulté la base de données de l'Office cantonal de la population et tenté de joindre le débiteur aux deux numéros de téléphone, dont il avait connaissance. Ces investigations auraient été suffisantes, si la plaignante n'avait pas porté à la connaissance de l'Office d'autres éléments permettant à ce dernier de retrouver le débiteur, respectivement des biens lui appartenant. En effet, par son courrier du 10 octobre 2014, la plaignante a fait savoir à l'Office que l'intimé allait s'installer chez sa compagne Mme B______ et qu'il entreposait auprès de celle-ci ainsi qu'auprès de sa sœur des biens, qu'il s'apprêtait à soustraire à ses créanciers. La plaignante précisait le domicile de la sœur de l'intimé et que la compagne de ce dernier habitait Puplinge ou Jussy. L'Office n'a toutefois pas cherché à obtenir plus de renseignements sur le domicile et les biens du débiteur auprès de ces personnes. Dans ces circonstances, il convient d'accueillir la plainte, d'annuler le procès-verbal de saisie et d'inviter l'Office à procéder à de plus amples investigations en vue de déterminer le domicile et les biens dont dispose le poursuivi. 3 . La procédure de plainte est gratuite (art. 20 al. 2 ch. 5 LP; art. 61 al. 2 let. a OELP) et il ne peut être alloué aucun dépens (art. 62 al. 2 OELP). * * * * * PAR CES MOTIFS, La Chambre de surveillance : A la forme : Déclare recevable la plainte formée le 1 er décembre 2014 par Mme H______ contre le procès-verbal de saisie du 16 octobre 2014, établi dans la poursuite n° 14 xxxx78 X. Au fond : L'admet et annule le procès-verbal précité. Invite l'Office des poursuites à procéder à des plus amples investigations, dans le sens des considérants. Siégeant : Madame Florence KRAUSKOPF, présidente; Monsieur Georges ZUFFEREY et Monsieur Mathieu HOWALD, juges assesseurs;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