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A/3673/2020 vom 30. September 2021</w:t>
      </w:r>
    </w:p>
    <w:p>
      <w:r>
        <w:t>GE Cour de justice, 2021-09-30, FR</w:t>
      </w:r>
    </w:p>
    <w:p>
      <w:r>
        <w:rPr>
          <w:b/>
        </w:rPr>
        <w:t xml:space="preserve">Quelle: </w:t>
      </w:r>
      <w:r>
        <w:t>https://mcp.opencaselaw.ch/entscheid/ge_gerichte_A_3673_2020</w:t>
      </w:r>
    </w:p>
    <w:p>
      <w:r>
        <w:t>FR: GE_GERICHTE A/3673/2020 du 30 septembre 2021</w:t>
      </w:r>
    </w:p>
    <w:p>
      <w:r>
        <w:t>IT: GE_GERICHTE A/3673/2020 del 30 settembre 2021</w:t>
      </w:r>
    </w:p>
    <w:p>
      <w:pPr>
        <w:pStyle w:val="Heading2"/>
      </w:pPr>
      <w:r>
        <w:t>Erwägungen</w:t>
      </w:r>
    </w:p>
    <w:p>
      <w:r>
        <w:rPr>
          <w:b/>
        </w:rPr>
        <w:t>E. 3</w:t>
      </w:r>
    </w:p>
    <w:p>
      <w:r>
        <w:t>ème Chambre En la cause Monsieur A______, domicilié ______, à GenÈve, comparant avec élection de domicile en l'étude de Maître Yvan JEANNERET recourant contre MUTUEL ASSURANCE MALADIE SA, Service juridique, rue des Cèdres 5, Martigny intimée EN FAIT A.      a. Monsieur A______ (ci-après : l’assuré), né en 1964, est directeur de la B______SA (ci-après : l’employeur) depuis novembre 1986. À ce titre, il bénéficie depuis janvier 2011 d’une assurance facultative d’indemnités journalières en cas de maladie par le biais d’un contrat collectif souscrit par son employeur auprès de MUTUEL ASSURANCE MALADIE SA (ci-après : l’assureur). b. Par déclaration de maladie du 18 mars 2020, l’employeur a annoncé une incapacité de travail de 50% depuis le 27 février 2020. c. Dans un rapport du 13 mai 2020, le docteur C______, spécialiste FMH en médecine interne générale, a conclu à un état dépressif depuis février 2020 et à un surmenage au travail depuis 2019. d. Suivant les recommandations de son médecin-conseil, par pli du 3 juin 2020, l’assureur a demandé à l’assuré de se soumettre à l'expertise du docteur D______, spécialiste en psychiatrie et psychothérapie, fixée le 17 juin à 15h30. Le surlendemain, l’assuré a demandé à l’assureur de bien vouloir modifier la date et l’heure de l’examen, car il avait une audience à 16h30 au Tribunal des prud’hommes, où il officie en qualité de président. e. L’expert a examiné l’assuré le 1 er juillet 2020. Dans son rapport du 3 juillet 2020, il n’a retenu aucun diagnostic incapacitant. L'expert concluait à l'existence d’un conflit chronique au travail avec exacerbation aiguë. Selon lui, la capacité de travail était entière dans l'activité habituelle depuis le 1 er août 2020, moyennant la résolution du conflit professionnel; à défaut, le risque d’une décompensation dépressive dans les mois à venir était palpable. Un suivi psychothérapeutique était recommandé. f. Le 9 juillet 2020, le Dr C______ a émis un certificat d’arrêt de travail à 100% du 9 au 31 juillet 2020. B.       a. Par décision du 17 juillet 2020, l’assureur, se fondant sur le rapport d’expertise et un avis de son médecin-conseil du 14 juillet 2020, a mis un terme au versement des indemnités journalières au 31 juillet 2020. L’assuré était invité à reprendre son travail dans un environnement professionnel convenable, cas échéant, auprès d’un autre employeur, ou à faire valoir sa capacité de travail dans le cadre de l’assurance-chômage. b. Le 30 juillet 2020, le Dr C______ a établi un certificat d’arrêt de travail à 100% du 1 er au 31 août 2020. Dans un rapport du 31 juillet 2020, la doctoresse E______, spécialiste FMH en psychiatrie et psychothérapie, a diagnostiqué un trouble de l’adaptation avec réaction mixte, anxieuse et dépressive (F43.22) en voie de chronicisation, motivant une incapacité de travail totale du 1 er au 31 août 2020. c. Consulté, le médecin-conseil de l’assureur a considéré que ces documents n’apportaient pas de nouveaux éléments. d. Par décision du 15 octobre 2020, l’assureur a rejeté l’opposition de l’assuré formée le 9 septembre écoulé. C.       a. Par acte du 13 novembre 2020, l’assuré a interjeté recours auprès de la Cour de céans, en concluant, sous suite de frais et dépens, préalablement, à l’audition des Drs C______ et E______, et à la mise en œuvre d’une nouvelle expertise, principalement, à l’octroi d’indemnités journalières à 100% du 1 er au 31 août 2020, puis à 50% jusqu’au 31 octobre 2020, ce qui représentait la somme nette de CHF 63'932.-, assortie d’intérêts à 5% l’an dès la date moyenne. Le recourant a produit en particulier : les certificats d’arrêt de travail à 50% émis les 31 août et 24 septembre 2020 par la Dresse E______ pour la période du 1 er septembre au 31 octobre 2020 ; un certificat de ce médecin du 2 novembre 2020 attestant d’une capacité de travail entière dès le 1 er novembre 2020 ; un rapport du 29 octobre 2020 du Dr C______, ainsi qu'un autre, daté du 6 novembre 2020, de la Dresse E______ ; le décompte de prestations du 20 juillet 2020, dont il ressort que l’indemnité journalière s’élève à CHF 1'039.54. b. Invitée à se déterminer, l'intimée a conclu au rejet du recours. c. Par la suite, les parties ont persisté dans leurs conclusions respectives. Le recourant a versé au dossier sa fiche de salaire pour l’année 2020, relative à l'activité déployée auprès du Tribunal des prud’hommes, ainsi que les décomptes de prestations établis entre le 7 août 2020 et le 15 janvier 2021 par INTRAS, auprès duquel il est affilié pour l’assurance obligatoire des soins en cas de maladie. d. Une audience de comparution personnelle et d’enquêtes s’est tenue le 16 septembre 2021, au cours de laquelle les Drs C______ et E______ ont été entendus. A son issue, les parties ont campé sur leurs positions.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En l’occurrence, la police d’assurance d’indemnité journalière en cas de maladie (n°1______-SI), ainsi que les conditions générales de l’assurance collective d’une indemnité journalière (ci-après : CGA), auxquelles le recourant est soumis depuis le 1 er janvier 2011, renvoient expressément à la LAMal. Il s’agit par conséquent d’une assurance facultative d’indemnités journalières au sens des art. 67 ss LAMal, pour laquelle la Cour de céans est compétente. 2.        À teneur de l'art. 1 al. 1 LAMal, les dispositions de la LPGA s'appliquent à l'assurance-maladie, à moins que la loi n'y déroge expressément. 3.        Le 1 er janvier 2021 est entrée en vigueur la modification du 21 juin 2019 de la LPGA. Toutefois, dans la mesure où le recours était alors pendant devant la Cour de céans, il reste soumis à l'ancien droit (cf. art. 82 a LPGA ; RO 2020 5137 ; FF 2018 1597; erratum de la Commission de rédaction de l’Assemblée fédérale du 19 mai 2021, publié le 18 juin 2021 in RO 2021 358). 4.        Interjeté dans les forme et délai prévus par la loi, le recours est recevable (art. 56ss LPGA; art. 62 al. 1 de la de loi sur la procédure administrative du 12 septembre 1985 [LPA - E 5 10]). 5.        Le litige porte sur la question de savoir si le recourant peut prétendre à des indemnités journalières au-delà du 31 juillet 2020, date à laquelle l’intimée a mis fin au versement desdites indemnités. Il s’agit plus particulièrement de déterminer si le recourant présentait (encore) une incapacité de travail pour cause de maladie postérieurement à cette date. 6.        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 ère phrase). L’assureur convient avec le preneur d’assurance du montant des indemnités journalières assurées. Ils peuvent limiter la couverture aux risques de la maladie et de la maternité (art. 72 al. 1 LAMal). b.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(art. 72 al. 2 LAMal).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 d. Selon l’art. 1 CGA, l’assureur accorde sa garantie pour les conséquences économiques d’une incapacité de travail résultant de la maladie, de la maternité et de l’accident pour autant que ce risque soit inclus dans le contrat. L’indemnité journalière est allouée proportionnellement au degré d’incapacité qui doit être d’au moins 25 % (art. 12 al. 1 CGA). L’indemnité journalière – qui s’élève à 90 % du salaire est versée pour une ou plusieurs incapacités durant 730 jours dans une période de 900 jours (art. 6 al. 3 CGA), après l’expiration du délai d’attente de trente jours (art. 12 al. 6 let. a CGA et police d’assurance d’indemnité journalière n°1______-SI).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l’espèce, l’intimée, se fondant sur le rapport d’expertise psychiatrique du Dr D______ du 3 juillet 2020, nie le droit du recourant à une indemnité journalière de l’assurance-maladie à partir du 1 er août 2020. Pour sa part, l'intéressé fait grief à l’intimée de ne pas avoir suivi l’avis de ses médecins traitants. b. Certes, le rapport d’expertise précité répond aux critères jurisprudentiels permettant de lui accorder une pleine valeur probante (ATF 122 V 157 consid. 1c et les références). Il a en effet été rendu à la suite d’un entretien et examen clinique du 1 er juillet 2020, le dossier médical a été étudié, l’anamnèse (familiale, personnelle, médicale et professionnelle) est fouillée, les plaintes ont été prises en compte et les constatations objectives sont clairement exposées. En particulier, le Dr D______ n’a retenu aucune pathologie psychiatrique incapacitante. Il explique que si l’arrêt de travail initial à 50 % était en lien avec l’apparition d’une hyperémotivité, d’une irritabilité et d’un vécu d’humiliation dans le contexte d’un conflit professionnel avec l’employeur et de traits de personnalité narcissique (rapport d’expertise p. 7), en revanche, l’examen clinique n’a pas mis en évidence de troubles cognitifs, de troubles anxieux ou somatoforme (p. 6). Le recourant s’exprimait avec facilité (p. 5), son discours était de bonne qualité (p. 6). Il ne présentait ni aboulie ni anhédonie (p. 6). Le score de dépression de 10 sur l’échelle d’Hamilton et le score de l’anxiété de 6 sur cette même échelle traduisaient un état dépressif léger et l’absence d’un trouble anxieux (p. 7). Cela étant, postérieurement à cette expertise, tant le Dr C______, médecin généraliste, que la Dresse E______, psychiatre traitante, ont attesté une aggravation de l’état de santé de leur patient, remontant au plus tôt au 9 juillet 2020 d’après le Dr C______, date à laquelle ce dernier a jugé nécessaire un suivi auprès de sa consœur, spécialiste en psychiatrie (procès-verbal d’enquêtes du 16 septembre 2021). Bien que le médecin-conseil de l’intimée ne soit pas d’accord avec le diagnostic de trouble de l’adaptation retenu par la Dresse E______ (avis du 12 août 2020), il n’en demeure pas moins que cette dernière, qui a vu le recourant pour la première fois le 27 juillet 2020, a constaté à ce moment-là un état anxio-dépressif de degré moyen à sévère, avec troubles de la concentration et signes physiques (fébrilité, débit de parole, discours décousu) corroborant les troubles anxieux (procès-verbal d’enquêtes du 16 septembre 2021), soit des éléments médicaux objectifs nouveaux, ayant de surcroît nécessité un traitement antidépresseur (voir également le rapport du 6 novembre 2020 qui se réfère à des faits antérieurs à la décision attaquée du 15 octobre 2020 et peut donc être pris en considération [ATF 99 V 98 consid. 4 et les arrêts cités]). Par ailleurs, lors de l’audience d’enquêtes, la Dresse E______ a expliqué que, du point de vue médical, le recourant ne pouvait exercer son activité de directeur de la brasserie, raison pour laquelle elle avait émis un arrêt de travail total pour le mois d’août 2020. Un arrêt de travail à 50% s’était ensuite révélé indispensable jusqu’à fin octobre 2020 afin de ne pas exposer intensément le recourant aux facteurs de stress sur son lieu de travail, source de ses troubles, et de lui permettre de renforcer ses ressources (voir également le rapport du 31 juillet 2020 et les certificats d’arrêt de travail des 31 août et 24 septembre 2020 antérieurs à la décision querellée relatifs à la période litigieuse du 1 er août au 31 octobre 2020). Les conclusions de la Dresse E______, étayées et fondées sur ses observations cliniques, emportent la conviction, d’autant plus qu'à l’époque, le Dr D______ n’avait pas exclu le risque prochain d’une décompensation dépressive incapacitante si le conflit professionnel n’était pas résolu, lequel, comme on vient de le voir, a eu des répercussions objectives sur l’état de santé du recourant. Le fait que ce dernier ait demandé le report de l’expertise psychiatrique, agendée au 17 juin 2020, en raison d’une audience au Tribunal des prud’hommes où le recourant occupe la fonction de président (courriel du 5 juin 2020), n’est pas propre à discréditer l’avis de la Dresse E______, puisqu’il ressort de la fiche de salaire pour l’année 2020 relative à l’activité déployée auprès de cette juridiction que le recourant n’a pas reçu de jetons de présence en juin 2020. Ceux perçus durant la période litigieuse, d’août à octobre 2020, correspondent seulement à la rémunération pour la relecture de décisions prises avant l’arrêt de travail (procès-verbal de comparution personnelle du 16 septembre 2021). Au vu de ce qui précède, il convient d’admettre que l’état de santé du recourant a justifié une incapacité de travail de 100% du 1 er au 31 août 2020 et de 50% du 1 er septembre au 31 octobre 2020. c. Partant, durant la première période, le recourant a droit aux indemnités journalières à 100%, soit de CHF 1'039.54 pendant 31 jours, ce qui conduit à un total de CHF 32'225.74. Durant la seconde période, il peut prétendre des indemnités journalières à 50%, de CHF 519.77 (1'039.54 / 2) pendant 61 jours, soit un total de CHF 31'705.97. Le total des indemnités journalières dues s’élève par conséquent à CHF 63'931.70. 10.    Reste à déterminer si le recourant a droit à des intérêts moratoires à 5% l'an sur cette somme. a.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point de départ du délai de vingt-quatre mois correspond au moment de la naissance du droit. Pour chaque prestation, il faut consulter la loi spéciale applicable pour déterminer à quel moment naît le droit à cette prestation (Sylvie PÉTREMAND, Commentaire romand, Loi sur la partie générale des assurance sociales, 2018, n. 36 ad art. 26 LPGA). L'obligation de payer des intérêts moratoires commence vingt-quatre mois après la naissance du droit en tant que tel pour l'ensemble des prestations courues jusque-là, et non pas seulement deux ans après l'exigibilité de chaque prestation (ATF 133 V 9 , consid. 3.6 ; ATAS/559/2019 du 24 juin 2019 consid. 11a). L'art. 7 de l'ordonnance sur la partie générale du droit des assurances sociales du 11 septembre 2002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b. En l’occurrence, le droit aux indemnités journalières en tant que tel est né le 28 mars 2020, soit à l’échéance du délai d'attente de trente jours pour l’incapacité de travail de 50% ayant débuté le 27 février 2020 (art. 12 al. 6 let. a CGA et police d’assurance d’indemnité journalière n°1______-SI). Le recourant peut donc prétendre en principe un intérêt moratoire de 5% l’an dès le 1 er mars 2022 pour l'ensemble des indemnités journalières courues entre le 28 mars 2020 et le 28 février 2022. Force est de constater que le délai de vingt-quatre mois à compter de la naissance du droit aux indemnités journalières n’a pas encore expiré. En conséquence, des intérêts moratoires ne peuvent être ajoutés aux indemnités journalières dues. 11.    Le recours est partiellement admis et l'intimée condamnée à verser au recourant la somme de CHF 63'931.70, correspondant aux indemnités journalières dues du 1 er août au 31 octobre 2020. Le recourant obtenant partiellement gain de cause, une indemnité lui est accordée à titre de participation à ses frais et dépens (art. 61 let. g LPGA; art. 6 du règlement sur les frais, émoluments et indemnités en matière administrative du 30 juillet 1986 [RFPA - E 5 10.03]), arrêtée en l'espèce à CHF 2’000.-.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