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A/366/2024 vom 12. November 2024</w:t>
      </w:r>
    </w:p>
    <w:p>
      <w:r>
        <w:t>GE Cour de justice, 2024-11-12, FR</w:t>
      </w:r>
    </w:p>
    <w:p>
      <w:r>
        <w:rPr>
          <w:b/>
        </w:rPr>
        <w:t xml:space="preserve">Quelle: </w:t>
      </w:r>
      <w:r>
        <w:t>https://mcp.opencaselaw.ch/entscheid/ge_gerichte_A_366_2024</w:t>
      </w:r>
    </w:p>
    <w:p>
      <w:r>
        <w:t>FR: GE_GERICHTE A/366/2024 du 12 novembre 2024</w:t>
      </w:r>
    </w:p>
    <w:p>
      <w:r>
        <w:t>IT: GE_GERICHTE A/366/2024 del 12 novembre 2024</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PCC du 25 octobre 1968 (LPCC - J 4 25). Sa compétence pour juger du cas d’espèce est ainsi établie à raison de la matière.</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 Les héritiers qui font valoir des droits directs à des prestations d'assurance ne peuvent être considérés eux-mêmes comme la personne assurée, mais tombent sous la définition d'« autre partie » selon la version française de l'art. 58 al. 1 LPGA ; ils peuvent donc agir devant le tribunal de leur lieu de domicile (ATF 135 V 153 consid. 4.11). En matière de PC,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 recourant, en tant qu'héritier pouvant être tenu à restituer les PC légalement perçues, doit être considéré comme une « autre partie » au sens de l'art. 58 al. 1 LPGA ( cf . ATAS/321/2024 du 8 mai 2024 consid. 1.3). La compétence ratione loci de la chambre de céans est incontestée et incontestable, compte tenu du domicile à Genève de la personne assurée (la défunte bénéficiaire), comme du reste de celui du recourant.</w:t>
      </w:r>
    </w:p>
    <w:p>
      <w:r>
        <w:rPr>
          <w:b/>
        </w:rPr>
        <w:t>E. 1.3</w:t>
      </w:r>
    </w:p>
    <w:p>
      <w:r>
        <w:t>Interjeté dans les forme et délai légaux, le recours est recevable sous ces angles (art. 60 al. 1 LPGA [loi applicable par renvoi de l'art. 1 LPC pour les PCF] ; art. 9 de la loi cantonale sur les prestations fédérales complémentaires à l'assurance‑vieillesse et survivants et à l'assurance-invalidité du 14 octobre 1965 [LPFC - J 4 20]).</w:t>
      </w:r>
    </w:p>
    <w:p>
      <w:r>
        <w:rPr>
          <w:b/>
        </w:rPr>
        <w:t>E. 2</w:t>
      </w:r>
    </w:p>
    <w:p>
      <w:r>
        <w:t>Le présent litige porte sur le bien-fondé de la décision de l'intimé sollicitant la restitution de CHF 11'043.-, somme composée de PCF – correspondant à celles versées en avril, août, septembre et octobre 2022 – et de frais, à la charge de la succession, singulièrement sur le principe de la péremption, le montant retenu n’étant quant à lui pas contesté.</w:t>
      </w:r>
    </w:p>
    <w:p>
      <w:r>
        <w:rPr>
          <w:b/>
        </w:rPr>
        <w:t>E. 3.1</w:t>
      </w:r>
    </w:p>
    <w:p>
      <w:r>
        <w:t>Les dispositions de la LPGA s’appliquent aux prestations versées en vertu du chapitre 2 de la LPC, à moins que cette dernière ne déroge expressément à la LPGA (art. 1 al. 1 LPC).</w:t>
      </w:r>
    </w:p>
    <w:p>
      <w:r>
        <w:rPr>
          <w:b/>
        </w:rPr>
        <w:t>E. 3.2</w:t>
      </w:r>
    </w:p>
    <w:p>
      <w:r>
        <w:t>Des modifications législatives et réglementaires sont entrées en vigueur le 1 er janvier 2021 dans le cadre de la Réforme des PC (LPC, modification du 22 mars 2019, RO 2020 585, FF 2016 7249 ; ordonnance du 15 janvier 1971 sur les prestations complémentaires à l’assurance-vieillesse, survivants et invalidité [OPC-AVS/AI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 qui font partie de la section 5 (du chapitre 2) intitulée « Restitution des prestations légalement perçues » – ne s’appliquent qu’aux PC versées après l’entrée en vigueur – le 1 er janvier 2021 – de cette modification (al. 2 ; cf . aussi Circulaire de l'office fédéral des assurances sociales [ci-après : OFAS] concernant les dispositions transitoires de la réforme des PC [C-R PC, valable dès le 1 er janvier 2021]). En l’occurrence, la décision litigieuse porte sur la restitution de PC versées postérieurement au 1 er janvier 2021, de sorte que sont applicables les dispositions légales et réglementaires en vigueur dès cette date, donc y compris les art. 16a et 16b LPC.</w:t>
      </w:r>
    </w:p>
    <w:p>
      <w:r>
        <w:rPr>
          <w:b/>
        </w:rPr>
        <w:t>E. 4.1</w:t>
      </w:r>
    </w:p>
    <w:p>
      <w:r>
        <w:t>Conformément à l'art. 3 al. 1 LPC, les PC – plus précisément PCF – se composent de la PC annuelle – versée mensuellement – (let. a) et du remboursement des frais de maladie et d'invalidité (let. b).</w:t>
      </w:r>
    </w:p>
    <w:p>
      <w:r>
        <w:rPr>
          <w:b/>
        </w:rPr>
        <w:t>E. 4.2</w:t>
      </w:r>
    </w:p>
    <w:p>
      <w:r>
        <w:t>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 dans le canton de Genève le SPC –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w:t>
      </w:r>
    </w:p>
    <w:p>
      <w:r>
        <w:rPr>
          <w:b/>
        </w:rPr>
        <w:t>E. 4.3</w:t>
      </w:r>
    </w:p>
    <w:p>
      <w:r>
        <w:t>Les art. 16a et 16b LPC ont été introduits dans le but d’insérer une nouvelle règle selon laquelle les PC légalement perçues du vivant du bénéficiaire doivent être restituées par les héritiers de celui-ci lorsqu’à son décès la masse successorale nette de la succession de ce dernier dépasse CHF 40'000.- (Stéphanie MONOD, La substitution fidéicommissaire pour le surplus, analyse de droit suisse, 2024, p. 485).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 ème phr.,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PC, ses héritiers doivent restituer lesdites PC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 p. 478). Les directives concernant les prestations complémentaires à l'AVS et à l'AI éditées par l’OFAS (DPC, état au 1 er janvier 2024)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la taxation fiscale intermédiaire si aucun inventaire n’est dressé. En l’absence de documents probants, il faut se baser sur la fortune prise en compte pour le dernier calcul des PC (DPC n. 4720.09).</w:t>
      </w:r>
    </w:p>
    <w:p>
      <w:r>
        <w:rPr>
          <w:b/>
        </w:rPr>
        <w:t>E. 4.4</w:t>
      </w:r>
    </w:p>
    <w:p>
      <w:r>
        <w:t>Pour ce qui est du délai d’une année – qui est un délai de péremption ( cf . notamment DPC n. 4730.02) –, dans un arrêt récent ( ATAS/670/2024 du 3 septembre 2024), la chambre des assurances sociales a procédé à l’interprétation de l’art. 16b LPC, qui a la teneur suivante : « Le droit de demander la restitution s’éteint un an après le moment où l’organe visé à l’art. 21, al. 2, a eu connaissance du fait, mais au plus tard dix ans après le versement de la prestation ».</w:t>
      </w:r>
    </w:p>
    <w:p>
      <w:r>
        <w:rPr>
          <w:b/>
        </w:rPr>
        <w:t>E. 4.4.1</w:t>
      </w:r>
    </w:p>
    <w:p>
      <w:r>
        <w:t>Si la version française ne semble pas indiscutablement claire, puisque la notion de « fait » peut prêter à discussion en l’absence de toute précision ou renvoi expresse, tel n’est pas le cas des versions allemande (« Der Rückforderungsanspruch erlischt nach Ablauf eines Jahres, nachdem die Stelle nach Artikel 21 Absatz 2 davon Kenntnis erhalten hat, spätestens aber nach Ablauf von zehn Jahren nach der Entrichtung der einzelnen Leistung ») et italienne (« Il diritto di chiedere la restituzione decade un anno dopo che l’organo di cui all’articolo 21 capoverso 2 ne ha avuto conoscenza, al più tardi però dieci anni dopo il versamento della prestazione »). En effet, les termes « davon » et « ne » font indéniablement référence à ce qui a été précédemment mentionné, soit le « droit de demander la restitution » ( cf . ATAS/670/2024 précité consid. 5.1). L’interprétation littérale de cette disposition permet ainsi de conclure que le droit au remboursement s'éteint à l'expiration du délai d’une année après que l'organe compétent « en a eu connaissance », à savoir a eu connaissance du droit à la restitution, mais au plus tard dix ans après le versement de la prestation ( cf . ATAS/670/2024 précité consid. 5.1).</w:t>
      </w:r>
    </w:p>
    <w:p>
      <w:r>
        <w:rPr>
          <w:b/>
        </w:rPr>
        <w:t>E. 4.4.2</w:t>
      </w:r>
    </w:p>
    <w:p>
      <w:r>
        <w:t>C’est également le sens qui se dégage du but et de l’esprit de la norme. Il est rappelé à cet égard que la réforme des PC initiée par le législateur a précisément abouti, entre autres dispositions, à l'adoption de l'art. 16a LPC, qui oblige l'autorité compétente à solliciter, auprès de la succession, la restitution des prestations légalement perçues depuis le 1 er janvier 2021, pour la part qui excède CHF 40'000.-. Cette nouvelle règle a été adoptée afin que les PC légalement perçues du vivant du bénéficiaire soient restituées par ses héritiers lorsqu’à son décès la masse successorale nette dépasse les CHF 40'000.- ( cf . ATAS/670/2024 précité consid. 5.2). Le droit de demander la restitution des PC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PC, puisque l’étendue des avoirs doit être déterminée au moment du décès du bénéficiaire seulement. Le délai de péremption d’une année ne saurait donc commencer à courir avant la naissance de la créance ( cf . ATAS/670/2024 précité consid. 5.2).</w:t>
      </w:r>
    </w:p>
    <w:p>
      <w:r>
        <w:rPr>
          <w:b/>
        </w:rPr>
        <w:t>E. 4.4.3</w:t>
      </w:r>
    </w:p>
    <w:p>
      <w:r>
        <w:t>En définitive, le délai de péremption d’une année de l’art. 16b LPC ne peut pas courir avant que le service ait eu connaissance non seulement du décès de la personne bénéficiaire mais aussi des éléments de fait essentiels fondant son droit à la restitution en application de l’art. 16a LPC.</w:t>
      </w:r>
    </w:p>
    <w:p>
      <w:r>
        <w:rPr>
          <w:b/>
        </w:rPr>
        <w:t>E. 5.1</w:t>
      </w:r>
    </w:p>
    <w:p>
      <w:r>
        <w:t>En l’espèce, le recourant a établi le 27 juin 2023 la déclaration fiscale de feue sa mère pour 2022. C’est à cette date que le service a pu avoir connaissance de manière précise, au plus tôt, du fait que toutes les conditions pour exiger la restitution des prestations légalement perçues étaient remplies, en particulier que la masse successorale au moment du décès de la bénéficiaire était supérieure à CHF 40'000.-. Au demeurant, au jour du décès, le SPC ne disposait pas d’informations suffisamment précises pour fonder son droit, étant notamment relevé que la fortune prise en compte dans ses décisions des 16 septembre et 5 octobre 2022 consistait en une épargne de CHF 47'023.65 et un « rachat assurance-vie » de CHF 35'392.95 sans changement depuis le 1 er avril 2022. Quoi qu’il en soit, l’intimé a pris connaissance le 18 décembre 2022 de l’existence et de l’identité de l’héritier de la bénéficiaire, information essentielle sans laquelle il n’aurait aucunement pu faire valoir son droit à la restitution en sens de l’art. 16a LPC. Comme l’indique le SPC, c’est à cette date qu’il a pu savoir que la succession de la défunte avait été acceptée par un héritier. Pour ce motif déjà, le délai de péremption d’une année est tout état de cause respecté, puisque la décision de restitution, du 10 novembre 2023, a été rendue moins d’un an après cette prise de connaissance. En conséquence, la décision de restitution du 10 novembre 2023, confirmée par la décision sur opposition querellée, respecte le délai de péremption d’une année.</w:t>
      </w:r>
    </w:p>
    <w:p>
      <w:r>
        <w:rPr>
          <w:b/>
        </w:rPr>
        <w:t>E. 5.2</w:t>
      </w:r>
    </w:p>
    <w:p>
      <w:r>
        <w:t>Le recourant ne conteste pas le montant à restituer en tant que tel, soit CHF 11’043.-. La chambre de céans se limitera à constater que l'intimé a tenu compte de la seule part de la succession supérieure à CHF 40'000.-. Il est au demeurant relevé que la fortune nette prise en compte à concurrence de CHF 68'178.- correspond bien au contenu de la déclaration fiscale 2022, en l’absence de déductions telles que des dettes, dont ne fait pas partie la « déduction sociale sur la fortune » (n. 51.50) qui découle des limites fixées de manière générale et forfaitaire par l’AFC ( cf . Guide pour la déclaration 2022 des personnes physiques, accessible sur internet sous « https://www.ge.ch/document/30844/annexe/0 »).</w:t>
      </w:r>
    </w:p>
    <w:p>
      <w:r>
        <w:rPr>
          <w:b/>
        </w:rPr>
        <w:t>E. 5.3</w:t>
      </w:r>
    </w:p>
    <w:p>
      <w:r>
        <w:t>En définitive, la décision litigieuse est conforme au droit.</w:t>
      </w:r>
    </w:p>
    <w:p>
      <w:r>
        <w:rPr>
          <w:b/>
        </w:rPr>
        <w:t>E. 6</w:t>
      </w:r>
    </w:p>
    <w:p>
      <w:r>
        <w:t>Vu ce qui précède, le recours sera rejeté.</w:t>
      </w:r>
    </w:p>
    <w:p>
      <w:r>
        <w:rPr>
          <w:b/>
        </w:rPr>
        <w:t>E. 7</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