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A/3665/2007 vom 22. Januar 2008</w:t>
      </w:r>
    </w:p>
    <w:p>
      <w:r>
        <w:t>GE Cour de justice, 2008-01-22, FR</w:t>
      </w:r>
    </w:p>
    <w:p>
      <w:r>
        <w:rPr>
          <w:b/>
        </w:rPr>
        <w:t xml:space="preserve">Quelle: </w:t>
      </w:r>
      <w:r>
        <w:t>https://mcp.opencaselaw.ch/entscheid/ge_gerichte_A_3665_2007</w:t>
      </w:r>
    </w:p>
    <w:p>
      <w:r>
        <w:t>FR: GE_GERICHTE A/3665/2007 du 22 janvier 2008</w:t>
      </w:r>
    </w:p>
    <w:p>
      <w:r>
        <w:t>IT: GE_GERICHTE A/3665/2007 del 22 gennaio 2008</w:t>
      </w:r>
    </w:p>
    <w:p>
      <w:pPr>
        <w:pStyle w:val="Heading2"/>
      </w:pPr>
      <w:r>
        <w:t>Erwägungen</w:t>
      </w:r>
    </w:p>
    <w:p>
      <w:r>
        <w:rPr>
          <w:b/>
        </w:rPr>
        <w:t>E. 4</w:t>
      </w:r>
    </w:p>
    <w:p>
      <w:r>
        <w:t>A la demande de l'assureur-accidents, le Dr N_________, spécialiste FMH en chirurgie, a établi un rapport d'expertise le 19 mars 2001. Il en ressort que l'incapacité de travail est totale depuis le 14 septembre 2000 et va se poursuivre pendant plusieurs mois encore. Selon le médecin, ce patient ne sera plus capable de reprendre une activité de jardinier en raison des séquelles invalidantes au niveau de sa main dominante, ce même en cas d'importante amélioration. Il est par ailleurs souligné que le patient était extrêmement motivé, désireux de reprendre une activité professionnelle.</w:t>
      </w:r>
    </w:p>
    <w:p>
      <w:r>
        <w:rPr>
          <w:b/>
        </w:rPr>
        <w:t>E. 5</w:t>
      </w:r>
    </w:p>
    <w:p>
      <w:r>
        <w:t>Consulté par le Dr N_________ sur l'aspect neurologique du cas, le Dr R_________, spécialiste FMH en neurologie, a relevé que l'assuré présentait deux affections distinctes dès le 14 septembre 2000, d'une part, les suites d'un traumatisme au membre supérieur droit qui ont eu des conséquences d'ordre orthopédique et neurologique périphérique, et d'autre part, une toxocarose qui a entraîné un phénomène allergique dès le 4 ème jour postopératoire, mais qui n'a été retenu, diagnostiqué et traité que tardivement par le Dr. S_________, avec succès. Il a précisé que dans le cadre de ces deux affections, étaient survenues d'une manière systématique, stéréotypée, et répétitive plusieurs fois par jour, des amauroses binoculaires immédiatement précédées d'une douleur et d'une sensation de chaleur occipitales. Bien qu'il ne lui ait pas été possible d'affirmer en détail l'étiologie de ces amauroses, le Dr LE R_________ a considéré que la vraisemblance d'une relation avec l'accident du 14 septembre 2000 était faible, dans la mesure où ce traumatisme n'avait pas concerné l'extrémité céphalique.</w:t>
      </w:r>
    </w:p>
    <w:p>
      <w:r>
        <w:rPr>
          <w:b/>
        </w:rPr>
        <w:t>E. 6</w:t>
      </w:r>
    </w:p>
    <w:p>
      <w:r>
        <w:t>Dans un rapport adressé à l'OCAI, le Dr T_________, chef de clinique adjoint à la clinique de rééducation de l'Hôpital Beau-Séjour, a, le 16 août 2001, fait état des diagnostics suivants : plaies multiples par cisaille à la main droite le 14 septembre 2000 nécessitant une exploration et suture de la plaie du 2 ème rayon, du nerf collatéral radial du médius, du fléchisseur profond de l'annulaire et une revascularisation par suture termino-terminale de l'artère collatérale radiale et des deux nerfs collatéraux, ostéosynthèse de la fracture de l'auriculaire par double embrochage et algodystrophie de la main droite. Il a estimé l'incapacité de travail à 100% depuis le 14 septembre 2000. Selon lui le pronostic semble actuellement plutôt sombre au vu de l'importance des douleurs résiduelles et de l'impotence fonctionnelle avec une mobilité fortement diminuée des deux derniers doigts, une force de préhension effondrée et des troubles de la sensibilité profonde importants, à telle enseigne que l'évaluation d'une activité dans le cadre d'une réadaptation professionnelle est pour l'instant impossible. Dans une note du 13 septembre 2001, le Dr U_________, médecin-conseil de l'OCAI, a relevé que l'accident datait de fin 2000 et que depuis était survenue une algodystrophie avec des limitations fonctionnelles encore importantes de la main droite, qu'il était donc possible que les fonctions puissent être bien meilleures dans une année. Le médecin a dès lors préconisé d'attendre ce moment pour voir si l'assuré pouvait reprendre ou non son métier. Par courrier du 19 septembre 2001, l'assureur-accidents a parallèlement prié l'OCAI d'examiner les possibilités de réinsertion professionnelle le plus rapidement possible, compte tenu du fait qu'il s'agit d'un assuré "disposant des ressources et d'un état d'esprit positif pour une réadaptation rapide". Le 2 novembre 2001, le Dr U_________ a cependant confirmé que pour l'instant les complications sous forme d'une algodystrophie semblaient encore trop "actives" pour envisager une reprise du travail ou des mesures de réadaptation, d'autant plus qu'une intervention était envisagée prochainement. La division de réadaptation professionnelle de l'AI a proposé, dans son rapport du 5 novembre 2001, de suivre l'avis du Dr U_________ et d'octroyer à l'assuré une rente entière, étant précisé qu'une révision devrait être prévue à fin 2002. Par décision du 15 février 2002, l'OCAI a alloué à l'assuré une rente entière d'invalidité, assortie de rentes complémentaires pour conjoint et enfants, à compter du 1 er septembre 2001. Le 3 avril 2003, l'OCAI a fait parvenir à l'assuré un formulaire intitulé "questionnaire pour la révision de la rente". L'assuré a répondu le 1 er avril 2003 que son état de santé était toujours le même. Interrogé à son tour, le Dr D'T_________ a confirmé le 30 avril 2003 que l'état de santé était resté stationnaire, qu'il n'y avait pas d'amélioration des douleurs et de l'impotence de la main droite, que le pronostic était sombre et indiqué qu'il prescrivait de l'antalgie par opiacés. Il a par ailleurs précisé que le patient était également suivi par la consultation de psychiatrie des HUG. Suite à la réception d'une lettre de dénonciation le 29 octobre 2003, l'OCAI a à nouveau interrogé le médecin traitant. Celui-ci, par courrier du 5 mars 2004, s'est déterminé comme suit : Le dernier contrôle a eu lieu le 10 décembre 2003. Lors de ce contrôle, il a constaté un syndrome dystrophique chronique des 3 ème et 4 ème doigts avec sudation, une importante perte de la force de la main due à une diminution de la mobilité active des doigts et des troubles de la sensibilité proprioceptive. L'état est plutôt stationnaire avec persistance de douleurs et trouble dystrophique des 3 ème et 4 ème doigts avec impotence de la main droite. La dernière scintigraphie osseuse remonte à 2001, il n'y a toutefois pas d'indication à refaire cet examen, étant donné que nous sommes dans un stade tardif séquellaire. La main droite, en raison des douleurs et de la perte de mobilité est pratiquement impotente. Il considère qu'il n'existe pas un trouble psychique suffisamment important pour justifier un traitement particulier actuellement. Le patient présente un état anxieux chronique et a déjà été suivi par un psychiatre à la consultation ambulatoire des HUG et par un psychologue. Il y a bonne concordance entre les plaintes et l'examen clinique. Il ne pense pas qu'une reprise d'activité soit envisageable dans son métier ou dans un autre plus adapté, parce que le patient ne peut pratiquement pas utiliser sa main droite même pour des activités de la vie quotidienne. Celui-ci souffre de troubles de la sensibilité et de douleurs invalidantes d'origine mixte, neurogène et en relation avec une algodystrophie chronique. Tous les traitements médicamenteux ont été essayés et seule la Buprénorphine en patch semble le soulager significativement. D'autres procédures telles que des perfusions de Pamidronate et trois blocs sympathiques du ganglion stellaire ont été essayés sans succès. Il a même été proposé la pose d'un stimulateur médullaire et éventuellement une section de ses deux doigts. Ces derniers traitements ont été refusés par le patient devant le manque de certitude thérapeutique. Selon le médecin, "nous sommes face à un tableau d'algodystrophie rebelle à tout traitement et nécessitant un traitement d'opiacées au long cours. Sa main droite reste complètement inutilisable et je n'imagine pas de réadaptation professionnelle possible". L'OCAI a mandaté la Dresse V_________, spécialiste FMH en chirurgie de la main, pour expertise. Il résulte du rapport de ce médecin établi le 11 mai 2005 que l'hyperhydrose au niveau des pulpes digitales, le pertuis avec des sécrétions purulentes au niveau de la pulpe de l'auriculaire, le manque de sensibilité au niveau des doigts ré-innervés (III-IV-V), de même que la diminution de la force et l'incapacité de faire le poing complètement empêcheront le patient de reprendre une activité à 100% en tant que jardinier. Si l'on procédait à une révision chirurgicale de la pulpe de l'auriculaire et si on arrivait à contrôler l'hyperhydrose, cette main serait socialement plus adaptée pour éventuellement prévoir un recyclage professionnel et une intégration partielle dans un travail. S'agissant des maux de tête, la Dresse V_________ a suggéré de faire procéder à un examen par un neurologue ou un neurochirurgien. Invité à se déterminer, le Dr T_________ a, par courrier du 30 mars 2006, informé l'OCAI qu'il estimait les mesures proposées par l'expert comme peu adéquates vu la situation de son patient. Il avait du reste consulté le Dr L_________, lequel partageait son opinion, selon laquelle actuellement, il n'y avait pas de nouvelles propositions médicales ou chirurgicales concernant ce patient, déclarant à cet égard: "je pense que la toxine botulique ne modifiera pas utilement le status et les possibilités d'utilisation de la main droite, ceci sans parler d'une amputation qui chez ce patient conduira à une catastrophe, au point où nous en sommes c'est-à-dire à la suite d'efforts conjugués sur des années pour conserver ses doigts" ). Le Dr L_________ avait suggéré, concernant l'AI, qu'il n'était pas interdit pour le patient d'exercer une activité résiduelle dans la mesure de ses capacités. Estimant qu'il n'était pas possible d'effectuer une comparaison de gains, la Division de réadaptation professionnelle de l'AI a proposé le 3 octobre 2006 que l'assuré soit soumis à un stage d'orientation professionnelle au Centre d'intégration professionnelle, du 15 novembre 2006 au 18 février 2007, afin que soit évalué s'il existe une ou plusieurs activités adaptées aux limitations fonctionnelles de l'assuré et le cas échéant la baisse de rendement à laquelle il faut s'attendre. Selon le rapport OSER du 15 février 2007, les capacités physiques de l'assuré sont compatibles avec une activité professionnelle respectant les limitations fonctionnelles. Le choix des activités adaptées est très limité et l'observation en atelier montre que les rendements exigibles se situent entre 40 et 60%. Ces derniers doivent cependant être confirmés en entreprise et sur la durée. L'assuré peut suivre une formation pratique en entreprise. Malgré certaines limitations il peut intégrer un nouveau milieu socioprofessionnel. Il s'est montré plaintif et n'a pas pu exprimer de proposition d'orientation. Compte tenu des atteintes et des aptitudes observées nous ne pouvons proposer qu'une orientation dans le secteur industriel léger. Un stage en entreprise a été organisé dans le conditionnement léger. Il en ressort que l'engagement de l'assuré est qualifié de bon, mais qu'il a été difficile de trouver une activité adaptée particulièrement parce que l'atteinte se situe au membre dominant, l'usage de la main droite ne peut dépasser une demi-journée dans des travaux légers. En conséquence, il a été conclu que les rendements exigibles sont de 100% sur quatre heures de travail par jour dans le secteur industriel léger (ouvrier à l'établi). Après une concertation avec l'OCAI, il a été proposé que l'assuré soit mis au bénéfice d'une aide au placement. Le Dr U_________ a pris connaissance du rapport OSER le 27 février 2007 et relevé qu'il existait ainsi une capacité manuelle équivalent environ à 50 - 60%, à utiliser dans un poste où il n'est pas nécessaire d'utiliser le membre supérieur. Le 31 mai 2007, la Division de réadaptation professionnelle de l'OCAI a considéré que l'assuré, ayant toujours gagné sa vie par le biais d'activités manuelles et ses connaissances de la langue française étant lacunaires et essentiellement orales, les chances de le reclasser dans une activité de ce type sont extrêmement faibles outre le fait qu'une telle mesure ne respecterait pas les principes de simplicité et d'adéquation. Elle en a conclu que, moyennant une mise au courant en entreprise, il pourrait par exemple assumer un poste de chauffeur-livreur léger, d'ouvrier dans le conditionnement ou dans l'industrie légère. Elle a procédé à la comparaison des revenus. Elle s'est fondée sur un revenu sans invalidité de 58'503 fr. (revenu réactualisé pour l'année 2006 année de l'aptitude à la réadaptation selon l'avis du SMR du 17 mai 2006) et sur un revenu avec invalidité de 26'275 fr., sur la base des statistiques de l'Enquête suisse sur la structure des salaires (ESS), tableau TA 1 de niveau 4 (activités simples et répétitives), selon une capacité de travail de 50% et un taux d'abattement supplémentaire de 10%. Le degré d'invalidité obtenu est de 55,09%, ouvrant le droit à une demi-rente. Le 8 juin 2007, l'OCAI a communiqué à l'assuré un projet de décision, aux termes duquel la rente entière jusqu'ici versée était remplacée par une demi-rente dès le premier jour du deuxième mois suivant la notification de la décision. L'assuré, représenté par l'ASSUAS, a contesté ce projet de décision le 5 juillet 2007. Il se réfère au rapport du stage en entreprise page 5 selon lequel il présente un taux de rendement significatif oscillant entre 30 et 40% seulement. Par décision du 27 août 2007, l'OCAI a confirmé l'octroi d'une demi-rente d'invalidité, assortie de demi-rentes complémentaires pour conjoint et enfants, dès le 1 er octobre 2007. L'assuré, par l'intermédiaire de son mandataire, a interjeté recours le 28 septembre 2007 contre ladite décision. Dans sa réponse du 22 octobre 2007, l'OCAI a relevé que le seul avis du Dr T_________ ne permettait pas de remettre en cause sa décision basée sur une instruction médicale complète et sur les conclusions du stage d'orientation professionnelle. Il conclut dès lors au rejet du recours. Ce courrier a été transmis à l'assuré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ayant été rendue en date du 27 août 2007 et statuant sur un état de fait juridiquement déterminant remontant à l'année 2002, le présent litige sera examiné à la lumière des dispositions de la LPGA. Il convient quoi qu'il en soit de relever que ces dispositions n'ont pas modifié la notion d'invalidité selon l'ancienne LAI et la jurisprudence du TFA y relative est toujours d'actualité. Déposé dans les forme et délai prévus par la loi, le présent recours est recevable (art. 60 LPGA). L'objet du litige porte sur le droit de l'OCAI à remplacer par une demi-rente la rente entière d'invalidité jusqu'ici versée.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l'espèce, il convient de comparer les faits tels qu'ils se présentaient à l'époque de la décision du 15 février 2002, allouant à l'assuré une rente entière d'invalidité, à ceux existant au moment de la décision litigieuse du 27 août 2007, réduisant ladite rente de moitié. L'OCAI avait, par décision du 15 février 2002, reconnu à l'assuré le droit à une rente entière dès le 1 er septembre 2001. Il s'était fondé sur le dossier médical de l'assureur-accidents et sur le rapport du Dr T_________. Le Dr U_________ avait alors considéré qu'il était prématuré d'envisager une reprise du travail ou des mesures de réadaptation, vu les complications postopératoires intervenues sous forme d'une algodystrophie. Dans le cadre de la révision prévue une année plus tard, soit en avril 2003, le Dr T_________ a indiqué que l'état de santé de son patient n'avait subi aucune modification. Le 5 mars 2004, il a confirmé que la main droite était pratiquement impotente et que le patient ne pouvait pratiquement pas l'utiliser même pour des activités de la vie quotidienne. La Dresse V_________, experte mandatée par l'OCAI, a elle aussi considéré que l'assuré ne pourrait pas reprendre une activité de jardinier, mais a suggéré une révision chirurgicale de la pulpe auriculaire, et des injections locales de toxine botulinique afin de contrôler l'hypersudation, ce qui permettrait d'envisager, à son avis, une recyclage professionnel et la reprise d'une activité lucrative partielle. Elle a par ailleurs recommandé un examen neurologique s'agissant des maux de tête dont se plaint l'assuré. Il y a toutefois lieu de constater que les Dr D'T_________ et L_________ ont écarté les mesures préconisées par la Dresse V_________. Il n'a par ailleurs été procédé à aucun examen neurologique complémentaire. Tant le Dr L_________ que la Dresse V_________ ont évoqué la possibilité pour l'assuré de reprendre un emploi à temps partiel, cette dernière ne l'envisageant toutefois qu'à certaines conditions (intervention chirurgicale et injections de toxine botulique) ; aucun d'entre eux cependant n'a fixé précisément un degré de capacité résiduelle de travail. Il résulte du rapport OSER du 15 février 2007 que le rendement de l'assuré est de 100% sur 4 heures de travail par jour dans le secteur industriel léger (ouvrier à l'établi). L'OCAI en a conclu l'existence d'une capacité manuelle de 50-60% dans le cadre d'un emploi ne nécessitant pas d'utiliser le membre supérieur dominant. Il est vrai que l'observation en atelier a montré que le rendement exigible évalué "entre 40 et 60%" devait être confirmé en entreprise et sur la durée et que, lors du stage effectué dans l'entreprise X_________ SA, ainsi que le relève expressément l'assuré dans son recours, il est indiqué que son rendement ne dépasse pas 30 à 40%. Il est toutefois précisé dans le même rapport, au paragraphe suivant, que l'assuré pourrait travailler dans le circuit économique ordinaire à mi-temps dans des travaux simples et légers. On peut en conséquence conclure à une capacité de travail de 50%. Reste à déterminer le degré d'invalidité de l'assurée en procédant à la comparaison des revenus avant et après invalidité.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17. En l'espèce, le calcul auquel a procédé l'OCAI est conforme aux dispositions légales et réglementaires applicables, ainsi qu'à la jurisprudence du TFA. L'OCAI a à juste titre pris en considération les chiffres résultant de l'Enquête suisse sur la structure des salaires (ESS) 2004 pour établir le revenu avec invalidité. 18. L'OCAI a retenu un taux d'abattement supplémentaire de 10%.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il convient de rappeler que l'assuré ne peut exercer qu'un emploi à temps partiel, qu'il est de nationalité étrangère, qu'il subit une limitation très importante ( main dominante inutilisable), qu'il ne s'agit en effet pas seulement pour lui d'éviter les travaux lourds et les positions statiques prolongées, que l'éventail des activités adaptées est très restreint, de sorte que le taux d'abattement pris en considération par l'OCAI de 10% paraît loin d'être suffisant. Le Tribunal de céans considère qu'il se justifie de tenir compte d'un taux de 20%, ce qui donne un degré d'invalidité de 60%. Un tel taux ouvre le droit à un trois-quart de rente. 19. Aussi le recours est-il partiellement admis. Selon l'art. 8 al. 1 LAI, en sa nouvelle teneur en vigueur depuis le 1er janvier 2004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 art. 8 al. 3 let. b LAI; cf. également art. 15 à 18 LAI). 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En l'espèce, les chances de reclassement dans le secteur tertiaire paraissent d'emblée vouées à l'échec, ainsi que le relève la division de réadaptation professionnelle de l'AI (MEYER-BLASER, op. cit. p. 85; VSI 2002 consid. 2 p. 112 [I 370/98]). Une mise au courant en entreprise paraît en l'espèce une mesure plus appropriée.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