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A/3663/2012 vom 22. April 2013</w:t>
      </w:r>
    </w:p>
    <w:p>
      <w:r>
        <w:t>GE Cour de justice, 2013-04-22, FR</w:t>
      </w:r>
    </w:p>
    <w:p>
      <w:r>
        <w:rPr>
          <w:b/>
        </w:rPr>
        <w:t xml:space="preserve">Quelle: </w:t>
      </w:r>
      <w:r>
        <w:t>https://mcp.opencaselaw.ch/entscheid/ge_gerichte_A_3663_2012</w:t>
      </w:r>
    </w:p>
    <w:p>
      <w:r>
        <w:t>FR: GE_GERICHTE A/3663/2012 du 22 avril 2013</w:t>
      </w:r>
    </w:p>
    <w:p>
      <w:r>
        <w:t>IT: GE_GERICHTE A/3663/2012 del 22 aprile 2013</w:t>
      </w:r>
    </w:p>
    <w:p>
      <w:pPr>
        <w:pStyle w:val="Heading2"/>
      </w:pPr>
      <w:r>
        <w:t>Erwägungen</w:t>
      </w:r>
    </w:p>
    <w:p>
      <w:r>
        <w:rPr>
          <w:b/>
        </w:rPr>
        <w:t>E. 6</w:t>
      </w:r>
    </w:p>
    <w:p>
      <w:r>
        <w:t>ème Chambre En la cause Monsieur F_________, domicilié à GENEVE, comparant avec élection de domicile en l'étude de Maître ZWAHLEN Guy recourant contre SERVICE DES PRESTATIONS COMPLEMENTAIRES, sis route de Chêne 54, GENEVE intimé EN FAIT 1.        M. F_________ (ci-après : l'assuré), né en 1966, divorcé depuis le 10 avril 2003, originaire du Portugal, titulaire d'une autorisation d'établissement C, est au bénéficie d'une rente entière de l'assurance-invalidité depuis 2001 (taux de 67 %). Il est père de quatre enfants, FA_________ né en 1990, FB_________ né en 1993, FC_________ né en 2001 et FD_________ née en 2005.![endif]&gt;![if&gt; 2.        Depuis le 1 er juin 2004, l'assuré travaille comme personnel entretien nettoyage à temps partiel à la résidence X_________. Il a réalisé un salaire annuel de 17'074 fr. en 2009, 18'197 fr. en 2010, 19'856 fr. en 2011 et 22'062 fr. 60 en 2012. Le tarif horaire 2012 est de 29 fr. 50.![endif]&gt;![if&gt; 3.        Le 16 avril 2009, l'assuré a épousé Mme G_________, née en 1970, originaire d'Equateur, titulaire d'un livret B et mère d'un enfant né en 2001.![endif]&gt;![if&gt; 4.        Le 11 juin 2009, le Service des prestations complémentaires (ci-après : le SCP) a versé à son dossier les fiches de l'Office cantonal de la population (OCP) concernant l'assuré et son épouse ainsi que les bordereaux d'impôt de l'assuré puis du couple de 2006 à 2010.![endif]&gt;![if&gt; 5.        Le 11 juin 2012, le SPC a requis de l'assuré diverses pièces en vue de la révision périodique de son dossier.![endif]&gt;![if&gt; 6.        Le 18 juin 2012, chèque service a attesté que l'épouse de l'assuré recevait un salaire mensuel brut de 426 fr. 85 depuis le 31 mars 2008 et de 187 fr. 86 depuis le 25 juillet 2008. Le certificat de salaire 2011 de celle-ci attestait d'un revenu brut de 5'122 fr.![endif]&gt;![if&gt; 7.        Par décision du 10 août 2012, le SPC a recalculé le droit aux prestations de l'assuré dès le 1 er mai 2009 en prenant en compte le mariage de celui-ci et l'augmentation de son gain d'activité lucrative, éléments qui n'avaient pas été annoncés. Du 1 er mai 2009 au 31 août 2012, aucune prestation n'était due de sorte que les prestations versées de 58'780 fr. devaient être restituées. Le gain potentiel de l'épouse de l'assuré était de 26'903 fr. du 1 er mai 2009 au 31 décembre 2010 et de 42'480 fr. dès le 1 er janvier 2011.![endif]&gt;![if&gt; 8.        Le 10 septembre 2012, l'assuré, représenté par un avocat, a fait opposition à la décision du SPC du 10 août 2012 au motif que le gain d'activité lucrative et le gain potentiel pour lui et son épouse étaient erronés. Le salaire de son épouse était de 15'547 fr. en 2009 et de 13'216 fr. en 2012 ce qui correspondait au maximum de gain que l'on pouvait exiger d'elle.![endif]&gt;![if&gt; 9.        Par décision du 5 novembre 2012, le SPC a rejeté l'opposition de l'assuré. Les gains d'activité lucrative correspondaient à la somme des gains perçus par l'assuré et son épouse de 2009 à 2012. Quant au gain potentiel retenu seulement pour son épouse, il correspondait en 2009/2010 à 41'161 fr. et en 2011/2012 à 49'392 fr., soit selon la convention collective du nettoyage et l'Enquête suisse sur la structure des salaires (ESS) pour une activité simple et répétitive. Etait déduit du gain potentiel le revenu effectivement réalisé par l'épouse de sorte que le gain potentiel résiduel était de 26'903 fr. en 2009, 29'312 fr. en 2010 (mais indiqué à tort comme étant de 26'903 fr.), 42'480 fr. en 2011 et 42'480 fr. en 2012.![endif]&gt;![if&gt; 10.    Le 5 décembre 2012, l'assuré, représenté par un avocat, a recouru à l'encontre de cette décision auprès de la Chambre des assurances sociales de la Cour de justice en concluant à son annulation et à la prise en compte de gain effectif de son épouse depuis 2009. Celle-ci réalisait un salaire mensuel net de 702 fr. 60 par mois; elle avait, en vain, fait de nombreuses postulations. Le SPC aurait dû requérir les preuves de recherche d'emploi avant de rendre sa décision; vu la crise en Espagne et au Portugal de nombreux ressortissants de ces pays venaient travailler en Suisse, ce qui expliquait la difficulté à trouver un emploi. Il a transmis un bulletin de salaire de son épouse d'octobre 2012 de Y_________ SA au montant brut de 800 fr. 80 ainsi que six courriers de quatre EMS, d'une fondation et d'un foyer d'hébergement, adressés à son épouse entre le 24 août 2010 et le 13 janvier 2011 rejetant l'offre de service de celle-ci.![endif]&gt;![if&gt; 11.    Le 3 janvier 2013, le SPC a conclu au rejet du recours. La crise en Espagne et au Portugal n'empêchait pas l'épouse de l'assuré de chercher une place de travail, ce qu'elle n'avait pas fait activement, vu la communication de seulement six recherches d'emploi entre août 2010 et janvier 2011. On ne pouvait dans ces conditions considérer qu'elle entreprenait tout son possible afin de trouver un autre emploi.![endif]&gt;![if&gt; 12.    Le 22 janvier 2013, l'assuré a répliqué en relevant que son épouse était sans formation ni expérience professionnelle de sorte qu'elle ne pouvait exercer que comme femme de ménage ou garde d'enfant, emploi difficile à trouver, vu la crise. Il souhaitait que son épouse soit entendue comme témoin. ![endif]&gt;![if&gt; 13.    Le 13 février 2013, le SPC a dupliqué en relevant que l'épouse de l'assuré n'avait pas cherché activement un emploi, vu les six preuves de recherches d'emploi produites.![endif]&gt;![if&gt; 14.    Le 25 février 2013, la Cour de céans a ordonné une comparution personnelle des parties et d'enquête. L'épouse du recourant, entendue à titre de renseignement, a déclaré :![endif]&gt;![if&gt; "J'ai épousé M. F_________ le 16 avril 2009. Je fais actuellement des nettoyages pour Y_________ SA. Je travaille 10 heures par semaine pour cette entreprise. En janvier 2012, j'ai débuté ce travail, j'ai ensuite demandé à travailler plus d'heures mais il m'a été dit qu'il n'était pas possible de m'engager plus de 10 heures par semaine. En plus je travaille depuis 2008 à raison de 15 heures par semaine pour trois personnes dans les ménages privés. J'ai cherché à augmenter mon temps dans travail et j'ai écrit dans ce sens dans plusieurs EMS. Je réponds aussi à des annonces dans les journaux mais sans succès. J'ai envoyé des courriers entre août et janvier 2010, ensuite j'ai arrêté j'ai fait mes recherches par les journaux. Je n'ai aucune formation professionnelle. Je suis entrée en Suisse en 2006. J'ai trouvé, à ce moment-là, quelques heures de ménage. Actuellement, je réalise un salaire de 2'000 fr. nets par mois, soit 680 fr. nets de la part de Y_________ SA. J'ai un fils de 12 ans qui vit avec nous et je reçois une pension alimentaire de 700 fr. par mois. Mon fils est scolarisé en 8P. Il suit également des cours de piscine, solfège et guitare. Je dois être à la maison à 16h00 lorsqu'il rentre de l'école et également à midi car il ne mange pas à l'école. Je dois également avoir mon mercredi de libre pour l'accompagner en tram à ses différents cours. Actuellement, je travaille 26 heures par semaine et j'arrive à me libérer pour m'occuper de mon fils à 16h00 et à midi. Je précise que mon fils n'a aucune relation avec son père de sorte que je dois m'en occuper pour deux. Mon fils va bien mais comme il entre dans l'adolescence cette période me fait un peu peur et j'estime qu'il est nécessaire que je sois plus présente. L'adolescence me fait un peu peur. Je ne souhaite pas trouver un travail qui m'empêcherait de m'occuper de mon fils comme je le fais actuellement. De plus, si je travaille à 100 % je devrai payer quelqu'un pour s'occuper de lui ce qui à mon sens ne vaut pas la peine, ce d'autant que mon salaire même à 100 % ne serait pas très élevé. J'ai postulé uniquement auprès d'EMS car ceci me paraissait plus facile pour obtenir un emploi de nettoyeuse. Actuellement si j'accepte des heures supplémentaires je devrai l'accompagnement de mon fils. Je relève que dès l'année prochaine mon fils sera à l'école le mercredi matin de sorte que je pourrai travailler plus à ce moment-là. Quand mon mari n'est pas là, c'est moi qui m'occupe de sa fille de sept ans tous les mercredis". Le représentant du SPC a déclaré : "Le SPC ne connaissait pas le revenu des ménages privés de Mme G_________. Je constate cependant que le gain potentiel qui est entre 41'000 fr. et 49'000 fr. est toujours supérieur au gain effectif. Nous estimons que s'agissant d'un enfant de 12 ans il n'a pas besoin de la présence de sa mère dans les proportions décrites et qu'il pourrait notamment manger aux cuisines scolaires à midi, être pris en charge par le parascolaire dès 16h00 ou encore rester une ou deux heures seul après l'école à la maison". L'avocat du recourant a déclaré : "Je constate que le revenu de Mme G_________ issu du travail des ménages privés a été communiqué au SPC au plus tard lors de l'opposition". Le recourant a déclaré : "Mon fils FB_________ vit avec nous, il va terminer son apprentissage cette année. Ma fille de sept ans vient chez nous tous les mercredis. Je ne vois pas mon fils FC_________ qui aura douze ans en septembre. Je n'ai plus de droit de visite suite à un conflit avec sa maman. J'ai eu mes deux fils ainés avec ma première femme, puis FC_________ avec une autre femme et enfin ma fille FD_______ avec une troisième femme". 15.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15).![endif]&gt;![if&gt; Sa compétence pour juger du cas d’espèce est ainsi établie. 2.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3.        Interjeté dans les forme et délai prévus par la loi, le recours est recevable (art. 56 ss LPGA).![endif]&gt;![if&gt; 4.        Le litige porte sur le bien fondé de la décision de restitution du 10 août 2012, en particulier sur la question de savoir s’il se justifie de prendre en compte dans le calcul des prestations depuis le 1 er mai 2009 un montant à titre de gain potentiel du conjoint.![endif]&gt;![if&gt; 5.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![endif]&gt;![if&gt;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6.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LPCC).![endif]&gt;![if&gt; 7.        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![endif]&gt;![if&gt; b)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ATF 137 III 102 ).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 8.        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![endif]&gt;![if&gt;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cantonal des assurances sociales et le Tribunal fédéral ont confirmé que dans une telle situation, le taux d’activité réduit ne correspondait pas à une renonciation à des ressources, dès lors qu’on ne voyait pas comment l’épouse du bénéficiaire aurait pu parvenir à augmenter son taux d’activité ( ATAS/10/2009 ; Arrêt du Tribunal fédéral non publié du 26 novembre 2009, cause 9C_150/2009 ). 9.        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Avant l’entrée en vigueur de la LPGA, l’art. 27 al. 1 de l’ordonnance sur les prestations complémentaires à l’assurance-vieillesse, survivants et invalidité du 15 janvier 1971 (OPC-AVS/AI ; RS 831.301) prévoyait que les prestations complémentaires indûment touchées doivent être restituées par le bénéficiaire ou par ses héritiers, les prescriptions de la loi fédérale sur l’assurance-vieillesse et survivants du 20 décembre 1946 (LAVS ; RS 831.10) étant applicables par analogie. L’art. 47 al. 1 et 2 LAVS, abrogé suite à l’entrée en vigueur de la LPGA, auquel l’art. 27 al. 1 OPC-AVS/AI renvoyait, était rédigé dans les mêmes termes que l’art. 25 LPGA.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c) Comme par le passé, soit avant l'entrée en vigueur de la LPGA au 1 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SVR 1995 IV n° 58 p. 165). 10.    En l'espèce, il convient dans un premier temps de déterminer si le revenu hypothétique retenu par l'intimé est justifié. ![endif]&gt;![if&gt; Il est à constater que l'épouse du recourant exerce déjà une activité lucrative à raison de quelques heures de ménage depuis 2006, de 15 heures par semaine depuis 2008 et de 25 heures depuis 2012 (cf. procès-verbal de comparution personnelle du 25 mars 2013). Entendue à titre de renseignement par la Cour de céans le 25 mars 2013, elle a déclaré qu'elle avait fait des recherches de travail écrites uniquement entre août et décembre 2010, qu'elle avait ensuite recherché du travail par le biais des annonces dans les journaux mais qu'elle ne souhaitait pas augmenter son temps de travail en raison de la charge de son fils de 12 ans pour lequel elle se devait d'être présente tous les jours à midi, à 16 heures et les mercredis (cf. procès-verbal de comparution personnelle du 25 mars 2013). Il ressort de cette déclaration que ce n'est pas tant l'impossibilité objective d'augmenter le nombre d'heures de ménage que l'absence subjective de volonté, pour des raisons familiales, qui a empêché l'épouse du recourant de trouver un emploi à un taux supérieur et cela déjà dès 2009, date à partir de laquelle l'intimé a requis du recourant la restitution des prestations indûment versées. S'agissant de la détermination du taux d'activité exigible pour une personne qui a en charge un ou des enfant(s) mineur(s), le critère pertinent pris en compte par le Tribunal fédéral est celui de l'enfant à charge nécessitant une présence constante (arrêt du Tribunal fédéral du 21 janvier 2011 9C 255/2010), étant relevé que le Tribunal fédéral estime que la présence d'un enfant mineur dans la famille ne constitue pas un motif de principe rendant inexigible la reprise d'une activité par la mère (arrêt du Tribunal fédéral du 20 juin 2008 8C 618/2007). A cet égard, il a notamment considéré qu'une activité à 50 % était exigible pour une épouse ayant à charge des enfants de 6, 9 et 12 ans et dont l'époux n'exerçait aucune activité lucrative et était à même de l'aider dans les tâches ménagères et la prise en charge des enfants (arrêt du Tribunal fédéral du 29 janvier 2009 8C 470/2008). En l'occurrence, la Cour de céans constate que l'épouse du recourant, mère d'un enfant né le 17 mars 2001, soit âgé entre 8 et 12 ans durant la période litigieuse, est en mesure d'assumer une activité dans le domaine du nettoyage à un taux supérieur à celui exercé, ce d'autant que son époux, invalide, peut assurer une présence partielle à domicile pour le suivi de l'enfant, et que vit également au domicile familial le fils du recourant, né le 31 juillet 1993, soit âgé, durant la période litigieuse, de 16 à 20 ans. Cela dit, compte tenu de l'âge de l'enfant de l'épouse du recourante, soit 8 ans en 2009 et du fait que le recourant, d'une part, a lui-même déjà à charge, les mercredis, sa fille FD_________, née en 2005, et, d'autre part, exerce depuis 2004 une activité lucrative comme nettoyeur à raison d'environ 15 heures de travail par semaine (cf. fiches de salaire de la résidence X_________), - de sorte qu’il n’est pas entièrement disponible pour aider son épouse dans l’éducation du fils de celle-ci -, il convient de considérer qu'une activité non pas à 100 % mais à 80 % était exigible de la recourante dès le 1 er mai 2009.</w:t>
      </w:r>
    </w:p>
    <w:p>
      <w:r>
        <w:rPr>
          <w:b/>
        </w:rPr>
        <w:t>E. 11</w:t>
      </w:r>
    </w:p>
    <w:p>
      <w:r>
        <w:t>Au vu de ce qui précède, il convient d'annuler la décision litigieuse et de renvoyer la cause à l'intimé afin qu'il soit pris en compte un gain potentiel de l'épouse du recourant correspondant à 80 % du gain hypothétique retenu, étant constaté que celui-ci n'est pas contesté, et qu'il rende une nouvelle décision. Il conviendra également de prendre en compte le gain effectivement réalisé par Mme G_________, celle-ci ayant, selon sa déclaration en audience, réalisé un salaire de 2'000 fr. net mensuel depuis 2012, étant toutefois constaté que dès lors que le revenu reste inférieur au montant du gain potentiel admis, soit 41'161 fr. en 2009-2010 et 49'392 fr. dès 2012, le fait pour l'intimé de ne pas l'avoir retenu n'a pas eu d'incidence sur le calcul des prestations.</w:t>
      </w:r>
    </w:p>
    <w:p>
      <w:r>
        <w:rPr>
          <w:b/>
        </w:rPr>
        <w:t>E. 12</w:t>
      </w:r>
    </w:p>
    <w:p>
      <w:r>
        <w:t>Vu l'issue du litige, une indemnité de 1'000 fr. sera allouée au recourant à charge de l'intimé. PAR CES MOTIFS, LA CHAMBRE DES ASSURANCES SOCIALES : Statuant A la forme : 1.        Déclare le recours recevable.![endif]&gt;![if&gt; Au fond : 2.        L'admet.![endif]&gt;![if&gt; 3.        Annule la décision de l'intimé du 5 novembre 2012.![endif]&gt;![if&gt; 4.        Renvoie la cause à l'intimé pour nouvelle décision dans le sens de considérants.![endif]&gt;![if&gt; 5.        Condamne l'intimé à verser une indemnité de 1'000 fr. au recourant.![endif]&gt;![if&gt;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