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A/363/2012 vom 23. Mai 2012</w:t>
      </w:r>
    </w:p>
    <w:p>
      <w:r>
        <w:t>GE Cour de justice, 2012-05-23, FR</w:t>
      </w:r>
    </w:p>
    <w:p>
      <w:r>
        <w:rPr>
          <w:b/>
        </w:rPr>
        <w:t xml:space="preserve">Quelle: </w:t>
      </w:r>
      <w:r>
        <w:t>https://mcp.opencaselaw.ch/entscheid/ge_gerichte_A_363_2012</w:t>
      </w:r>
    </w:p>
    <w:p>
      <w:r>
        <w:t>FR: GE_GERICHTE A/363/2012 du 23 mai 2012</w:t>
      </w:r>
    </w:p>
    <w:p>
      <w:r>
        <w:t>IT: GE_GERICHTE A/363/2012 del 23 maggio 2012</w:t>
      </w:r>
    </w:p>
    <w:p>
      <w:pPr>
        <w:pStyle w:val="Heading2"/>
      </w:pPr>
      <w:r>
        <w:t>Volltext</w:t>
      </w:r>
    </w:p>
    <w:p>
      <w:r>
        <w:t>Genève Cour de justice (Cour de droit public) Chambre des assurances sociales 23.05.2012 A/363/2012</w:t>
      </w:r>
    </w:p>
    <w:p>
      <w:r>
        <w:t>A/363/2012 ATAS/708/2012 du 23.05.2012 ( LPP ) , PARTAGE LPP En fait En droit RÉPUBLIQUE ET CANTON DE GENÈVE POUVOIR JUDICIAIRE A/363/2012 ATAS/708/2012 COUR DE JUSTICE Chambre des assurances sociales Arrêt du 23 mai 2012 5ème Chambre En la cause Monsieur M___________, domicilié à Thônex Madame N___________, domiciliée à Genève demandeurs contre FONDATION INSTITUTION SUPPLETIVE LPP, Administration des comptes de libre passage, case postale 8468, 8036 Zürich CAISSE DE PENSIONS POSTE, sise Viktoriastrasse 72, case postale 528, 3000 Bern 25 FONDATION DE LIBRE PASSAGE DE LA BANQUE MIGROS, sise Seidengasse 12, 8023 Zürich défenderesses EN FAIT Par jugement du 15 septembre 2011, la 18 ème chambre du Tribunal de première instance a prononcé le divorce de Madame N___________ , née en 1963, et Monsieur M___________ , né en 1958, mariés en date du 30 décembre 1989. Selon le chiffre 8 du jugement précité, le Tribunal de première instance a ordonné le partage par moitié des avoirs de prévoyance professionnelle acquis par chacun des époux durant le mariage. Le jugement de divorce est devenu définitif le 27 octobre 2011 et a été transmis d'office à la Cour de céans le 2 février 2012 pour exécution du partage. La Cour de céans a interpellé les institutions défenderesses en les priant de lui communiquer les montants des avoirs LPP des demandeurs acquis durant le mariage, soit entre le 30 décembre 1989 et le 27 octobre 2011. Par courrier du 10 février 2012, la CAISSE DE PENSIONS POSTE a informé la Cour de céans que le demandeur bénéficiait d’une prestation de libre passage de 64'844 fr. 30. Le 2 mars 2012, la FONDATION DE LIBRE PASSAGE DE LA BANQUE MIGROS a indiqué à la Cour de céans que le demandeur disposait d’une prestation de libre passage de 48'168 fr. 47 (6'442 fr 10 + 51'278 fr 52 - 9'552 fr 15). Le 7 mars 2012, la FONDATION INSTITUTION SUPPLETIVE LPP, comptes de libre passage, a fait savoir à la Cour de céans que le demandeur disposait d’une prestation de libre passage de 226 fr. 43. Selon le courrier de X___________ du 8 mars 2012 et celui de Y___________ SA du 16 mars 2012, le salaire de la demanderesse n’a jamais été soumis à la LPP, celui-ci étant en dessous du seuil prévu. Le 3 avril 2012, la Cour de céans a communiqué aux ex-époux sur quelle base elle procédera au partage de leurs prestations de sortie. Le 11 avril 2012, la demanderesse a communiqué à la Cour de céans les coordonnées de son compte de libre passage. En l'absence d'objections dans le délai fixé, la cause a été gardée à juger. EN DROIT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 er janvier 2011,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 er janvier 2009. En l’espèce, le juge de première instance a ordonné le partage par moitié des prestations de sortie acquises durant le mariage par les demandeurs. Les dates pertinentes sont, d’une part, celle du mariage, le 30 décembre 1989, d’autre part le 27 octobre 2011, date à laquelle le jugement de divorce est devenu exécutoire. Selon les documents produits, la prestation acquise pendant le mariage par le demandeur est de 113'239 fr. 20 (48'168 fr 47 + 64'844 fr. 30 + 226 fr. 43), les intérêts ayant déjà été calculés par les institutions de prévoyance défenderesses. Ainsi, le demandeur doit à son ex-épouse le montant de 56'619 fr. 60 (113'239 fr. 20 : 2)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 PAR CES MOTIFS, LA CHAMBRE DES ASSURANCES SOCIALES : Invite la CAISSE DE PENSIONS POSTE à transférer, du compte de Monsieur M___________, AVS n° ___________, la somme de 56'619 fr. 60 à la Fondation de libre passage d’UBS SA, compte n° _________, en faveur de Madame N___________, AVS n° __________, ainsi que des intérêts compensatoires au sens des considérants, dès le 27 octobre 2011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Diana ZIERI La Présidente : Maya CRAMER Une copie conforme du présent arrêt est notifiée aux parties ainsi qu’à l’Office fédéral des assurances sociales par le greffe le Copie est adressée pour information la Fondation de libre passage d’UBS 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