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A/3636/2014 vom 19. Oktober 2015</w:t>
      </w:r>
    </w:p>
    <w:p>
      <w:r>
        <w:t>GE Cour de justice, 2015-10-19, FR</w:t>
      </w:r>
    </w:p>
    <w:p>
      <w:r>
        <w:rPr>
          <w:b/>
        </w:rPr>
        <w:t xml:space="preserve">Quelle: </w:t>
      </w:r>
      <w:r>
        <w:t>https://mcp.opencaselaw.ch/entscheid/ge_gerichte_A_3636_2014</w:t>
      </w:r>
    </w:p>
    <w:p>
      <w:r>
        <w:t>FR: GE_GERICHTE A/3636/2014 du 19 octobre 2015</w:t>
      </w:r>
    </w:p>
    <w:p>
      <w:r>
        <w:t>IT: GE_GERICHTE A/3636/2014 del 19 ottobre 2015</w:t>
      </w:r>
    </w:p>
    <w:p>
      <w:pPr>
        <w:pStyle w:val="Heading2"/>
      </w:pPr>
      <w:r>
        <w:t>Volltext</w:t>
      </w:r>
    </w:p>
    <w:p>
      <w:r>
        <w:t>Genève Cour de justice (Cour de droit public) Chambre des assurances sociales 19.10.2015 A/3636/2014</w:t>
      </w:r>
    </w:p>
    <w:p>
      <w:r>
        <w:t>A/3636/2014 ATAS/792/2015 du 19.10.2015 ( AI ) , REJETE En fait En droit rÉpublique et canton de genÈve POUVOIR JUDICIAIRE A/3636/2014 ATAS/792/2015 COUR DE JUSTICE Chambre des assurances sociales Arrêt du 19 octobre 2015 10 ème Chambre En la cause Monsieur A_______, domicilié à GENÈVE recourant contre OFFICE DE L'ASSURANCE-INVALIDITE DU CANTON DE GENÈVE, sis rue des Gares 12, GENÈVE intimé EN FAIT 1.        Monsieur A_______ (ci-après: l’assuré), né le ______ 1974, de nationalité suisse, divorcé, au bénéfice d’un CFC de gestionnaire de vente, a travaillé à Genève comme vendeur jusqu’en 2007-2008.![endif]&gt;![if&gt; 2.        Le 27 novembre 2013, il a déposé une demande de prestations auprès de l’Office de l’assurance-invalidité du canton de Genève (ci-après : l’OAI), en invoquant une hernie discale L4-L5, une sciatique, une amputation de l’annulaire gauche et une ancienne toxicomanie, substituée par traitement médical. Il a précisé qu’il dépendait actuellement de l’Hospice général mais avait perçu des prestations de l’assurance-chômage du 1 er août au 30 novembre 2011.![endif]&gt;![if&gt; 3.        Le 6 décembre 2013, l’Office cantonal de l’emploi a informé l’OAI que l’assuré s’était inscrit au chômage à 100% et avait bénéficié d’une évaluation de compétences auprès de la fondation PRO en juillet 2011. Il a annexé divers documents tirés de son dossier, dont il ressort notamment qu’en date du 6 octobre 2008, son médecin-conseil a considéré l’intéressé capable de travailler à plein temps comme vendeur ou employé de commerce, dans une activité ne nécessitant ni port de charges supérieures à 8-10 kilogrammes, ni efforts intenses de la colonne lombaire, postures en porte-à-faux ou déplacements sur un sol irrégulier. Il a également joint divers certificats d’incapacité de travail se rapportant à la période de février 2008 à août 2011.![endif]&gt;![if&gt; 4.        Par rapport du 20 décembre 2013 adressé à l’OAI, le docteur B_______, médecin généraliste de l’assuré, a posé les diagnostics avec répercussions sur la capacité de travail de troubles mentaux et du comportement liés à l’utilisation d’opiacés, actuellement traités par substitution, de troubles anxieux, de lombalgies, de hernie discale L4-L5 gauche, opérée en 2010, et de status après amputation du quatrième rayon de la main gauche. L’assuré était suivi depuis 1994 pour une grave polytoxicomanie et des lombalgies récidivantes, incompatibles avec les travaux lourds. Ses limitations étaient la marche, le port de charges, les rotations, les positions accroupie, à genoux, avec les bras au-dessus de la tête, assise ou debout prolongées, les capacités de concentration, d’adaptation et de résistance. Depuis le 15 août 2011, il était totalement incapable d’exercer sa profession de vendeur de meubles, mais une reprise d’activité à 50% voire 100% était envisageable à l’issue de stages. Une réadaptation professionnelle était préconisée.![endif]&gt;![if&gt; Il a joint divers rapports médicaux, notamment : -          un rapport du 2 avril 1998 du département de psychiatrie des HUG, dont il ressort que l’assuré a séjourné volontairement du 10 au 31 mars 1998 à la villa Les Crêts, hôpital de jour, pour y subir une cure de méthadone ; ![endif]&gt;![if&gt; -          deux rapports subséquents du département de psychiatrie des HUG des 2 juillet 2009 et 2 juin 2010. L’assuré a séjourné une nouvelle fois aux HUG du 12 au 26 juin 2009 pour un sevrage de cocaïne. Du 15 septembre 2009 au 9 avril 2010, il a bénéficié d’un suivi ambulatoire à la villa Les Crêts ; ![endif]&gt;![if&gt; -          un rapport du service de neurochirurgie des HUG du 4 janvier 2011, relatant que l’assuré a été opéré le 5 décembre 2010 d’une hernie discale lombaire L4-L5 gauche par les docteurs C_______ et D_______, neurochirurgiens ; ![endif]&gt;![if&gt; -          un rapport du 30 mai 2011 du Dr D_______, faisant état d’une disparition de sciatalgies mais d’une persistance de lombalgies en cas de positions statiques prolongées. L’assuré serait prochainement en mesure de reprendre progressivement le travail, à 50% dans un premier temps ;![endif]&gt;![if&gt; -          un rapport opératoire du docteur E_______ du 18 mars 2012, stipulant que l’assuré a été amputé du quatrième rayon de la main gauche, à la suite d’une nécrose ;![endif]&gt;![if&gt; -          un rapport du 7 janvier 2013 des doctoresses F_______ et G_______, médecins auprès du département de médecine interne des HUG, dont il ressort que l’assuré a été hospitalisé du 7 au 22 décembre 2012, pour une ischémie aigue du membre inférieur droit.![endif]&gt;![if&gt; 5.        Le SMR a émis un avis le 29 août 2014 : l’assuré souffrait de lombalgies chroniques et de limitations fonctionnelles persistantes du rachis, nonobstant une intervention chirurgicale de discectomie L4-L5 pratiquée en 2010. Il avait été hospitalisé à diverses reprises pour des sevrages, mais malgré un suivi, son comportement addictif restait fort. S’appuyant sur le rapport du Dr B_______, le SMR a conclu que l’assuré disposait d’une capacité de travail entière dans toute activité légère, sans montées d’échelles, port de charges supérieures à cinq kilogrammes, positions debout ou assise, en porte-à-faux, accroupie ou à genoux prolongées.![endif]&gt;![if&gt; 6.        Le 9 septembre 2014, l'OAI a adressé à l'assuré un projet de refus de prestations. Selon le SMR, l'assuré dispose d'une pleine capacité de travail dans son activité habituelle de vendeur - pour laquelle il bénéficie d'un CFC de gestionnaire de vente -, moyennant le respect de certaines limitations. Des mesures professionnelles ne sont pas nécessaires dans la mesure où il a une pleine capacité de travail dans toute activité entrant en ligne de compte.![endif]&gt;![if&gt; 7.        Par courrier du 8 octobre 2014, l'assuré a contesté ce projet. Son état de santé ne lui permet pas de travailler dans son activité de gestionnaire de vente et il présente de fortes limitations dans tout domaine d'activité. Un entretien et un examen médical auprès de l'office est nécessaire.![endif]&gt;![if&gt; 8.        Par décision formelle du 20 octobre 2014, reçue par l’assuré le 23 octobre, l’OAI a nié son droit à toute prestation.![endif]&gt;![if&gt; Faisant siennes les conclusions du SMR, il a retenu que l’assuré bénéficiait d’une pleine capacité de travail dans son activité habituelle de vendeur et toute autre activité professionnelle, moyennant le respect de certaines limitations. Faute d’incapacité de travail, ce dernier n’avait pas droit à des mesures professionnelles ou à d’autres prestations de l’assurance-invalidité. Dans le cadre de ses objections au projet de décision, aucun élément médical nouveau n'a été transmis. Les éléments produits ne permettent en conséquence pas de modifier la précédente appréciation de l'office. 9.        Par pli du 21 novembre 2014 adressé à l’OAI, l’assuré a contesté cette décision.![endif]&gt;![if&gt; Il a soutenu que la décision litigieuse ne tenait pas compte de son parcours médical difficile et de ses limitations fonctionnelles importantes, qui réduisaient à néant ses perspectives d’engagement comme vendeur. Ses limitations s’étaient au demeurant accrues depuis qu’une amputation de l’annulaire gauche avait péjoré ses facultés à dactylographier et manipuler des objets. Dépendre de l’assurance-invalidité ne représentait pour lui pas un idéal, si bien qu’il avait refusé d’entreprendre des démarches en ce sens lorsque son médecin le lui avait suggéré en 1994-1995. Toutefois, il ne voyait désormais plus d’autre alternative. Il transmettrait prochainement de nouveaux justificatifs médicaux. Il a joint : -          un certificat du Dr B_______ du 10 novembre 2014, déplorant que l’assuré n’ait pas été auditionné et relevant que la demande de prestations d’invalidité avait été déposée précisément en raison des limitations admises par le SMR. Compte tenu de ces limitations, des mesures de réadaptation, stages ou formations lui paraissaient opportunes afin que l’assuré puisse retrouver une activité adaptée à son handicap somatique ; ![endif]&gt;![if&gt; -          deux rapports d’imagerie et radiographie lombaire du docteur H_______, radiologue, datés du 16 juin 2014, concluant à une discopathie L4-L5 avec status post-opératoire à gauche, sans signe évident de souffrance articulaire ni anomalie disco-vertébrale significative.![endif]&gt;![if&gt; 10.    Le 26 novembre 2014, l’OAI a transmis le courrier du 21 novembre 2014 à la chambre de céans, pour objet de sa compétence.![endif]&gt;![if&gt; 11.    Le 27 novembre 2014, la chambre de céans a informé l’intimé que le recours avait été enregistré. Elle l’a également invité à transmettre sa réponse et son dossier.![endif]&gt;![if&gt; 12.    Dans sa réponse du 5 janvier 2015, l’intimé a conclu au rejet du recours.![endif]&gt;![if&gt; Le SMR avait tenu compte de l’amputation de l’annulaire gauche et de limitations fonctionnelles d’ampleur modeste, lesquelles n’empêchaient pas le recourant de travailler comme vendeur. En définitive, ce dernier n’invoquait aucun élément nouveau, susceptible de modifier son appréciation. 13.    Une audience de comparution personnelle et d’enquêtes s’est tenue le 9 mars 2015.![endif]&gt;![if&gt; L’assuré a déclaré que ses lombalgies étaient consécutives à un accident professionnel survenu en 2007 : il avait aidé un collègue à transporter un objet lourd (une grosse jarre japonaise) en adoptant une position inadéquate, suite à quoi il avait souffert de douleurs. Cependant, les radiologues et son médecin généraliste avaient estimé que ces douleurs résultaient d’une maladie, de sorte que son cas n’avait jamais été déclaré à l’assurance-accidents. Sa dernière activité rémunérée remontait à 2008 pour la I_______, mais il avait travaillé en 2013 comme bénévole pour une association d’aide à l’enfance J_______. Il s’était adressé à l’assurance-invalidité afin qu’un bilan médical soit effectué et qu’un stage lui soit accordé en vue de déterminer sa capacité de travail et le genre d’activité qu’il pourrait encore exercer. Idéalement, il souhaitait que cette assurance mette en œuvre un stage du même type que celui dont il avait bénéficié chez Pro-Services par l’intermédiaire de l’assurance-chômage. Si les certificats versés au dossier montraient des fluctuations de son taux d’incapacité de travail, c’était parce que l’Hospice général lui avait indiqué qu’il pouvait bénéficier de prestations de chômage, à condition d’être apte au placement. Entendu en qualité de témoin, le Dr B_______ a déclaré suivre l’intéressé depuis 2001 à raison d’un entretien tous les quinze jours, initialement pour une dépendance aux opiacés puis pour d’autres affections, notamment des lombalgies/sciatalgies dès 2008. En 2010, l’assuré avait été opéré d’une hernie discale L4-L5, suite à l’apparition d’une sciatique. Sur question, il a confirmé avoir établi la majorité des certificats d’arrêt de travail versés au dossier de 2008 à 2011. L’incapacité attestée de février à septembre 2008 était due peut-être à une lombalgie ou à une rechute des addictions, et celle de juin-juillet 2009, à des hospitalisations pour de nouvelles rechutes. De septembre 2009 à avril 2010, l’assuré avait été suivi à l’institution « Les Crêts », hôpital de jour. Interrogé au sujet de son rapport du 20 décembre 2013, il a précisé que les diagnostics avec répercussions sur la capacité de travail étaient les troubles anxieux et liés aux opiacés, les lombalgies, et, dans une moindre mesure, le status après amputation de l’annulaire. Le taux d’incapacité de travail qu’il avait mentionné, soit 50%, correspondait à une estimation basse et pouvait aller jusqu’à 100%. Quant au rapport du SMR d’août 2014, il y avait un « léger flou » dans l’évaluation de la capacité de travail comme vendeur, car l’assuré ne pouvait travailler que dans un domaine n’impliquant ni travaux lourds, ni port de charges. Depuis 2013, la santé psychique de l’assuré et sa capacité de travail s’étaient nettement améliorées grâce à un traitement de ses addictions, tandis que ses lombalgies étaient restées stationnaires, voire s’étaient légèrement améliorées. C’était en raison de cette sensible amélioration qu’il avait préconisé des mesures de réadaptation plutôt qu’une rente. Dans son rapport de novembre 2014, il avait suggéré la mise en œuvre d’une expertise pour montrer une évolution psychique favorable. Par ailleurs, il n’avait finalement pas jugé nécessaire que l’assuré consulte un neurochirugien et il lui paraissait superflu d’investiguer davantage l’évolution des lombalgies. S’agissant des rapports d’imagerie lombaire annexés au recours, ils ne témoignaient d’aucune aggravation et ne suscitaient pas d’inquiétude majeure. L’assuré a rétorqué que son état de santé ne s’était pas amélioré dans une mesure aussi importante que ce que laissait entendre son médecin, car il avait notamment subi une recrudescence de douleurs lombaires en 2014, ce qui l’avait contraint à se déplacer avec des cannes pendant plusieurs semaines. Sur le plan de la toxicomanie, ses problèmes apparemment sans issue l’affectaient psychologiquement et avaient tendance à le pousser à la consommation. Le représentant de l’intimé a déclaré que la question d’une réadaptation professionnelle avait été examinée, mais qu’il avait finalement considéré que l’assuré n’en avait pas besoin puisqu’il était capable d’exercer sa profession habituelle de vendeur en respectant certaines limitations, excluant notamment la vente de meubles ou d’objets lourds. À l’issue de l’audience, un délai a été accordé aux parties pour qu’elles se déterminent sur les enquêtes. 14.    Dans ses écritures du 27 mars 2015, l’assuré s’est déclaré surpris des propos tenus par son médecin en audience, dans la mesure où ce dernier lui avait indiqué en privé qu’il solliciterait une réadaptation professionnelle à 50%.![endif]&gt;![if&gt; Par ailleurs, il a rappelé qu’il souffrait d’une hernie discale depuis un accident du travail en 2007, ce qui l’avait rendu quasiment incapable de se mouvoir, avait entraîné son licenciement et avait eu des répercussions fâcheuses sur son mariage. Il avait été opéré en urgence pour des sciatiques aiguës, mais si l’intervention avait permis de soulager cette affection, il souffrait encore d’une fragilité du bas du dos, de douleurs chroniques, de spasmes, d’une perte de mobilité et d’autonomie. Il réitérait qu’au vu de l’ampleur de ses limitations, aucun employeur ne serait disposé à l’engager. Partant, il sollicitait derechef l’octroi de mesures de réadaptation professionnelle. 15.    Le 30 mars 2015, l’intimé a persisté dans ses conclusions tendant au rejet du recours.![endif]&gt;![if&gt; Il a maintenu que les limitations résultant des lombalgies n’empêchaient pas le recourant de travailler comme vendeur, domaine dans lequel il bénéficiait d’une formation. Par ailleurs, sa consommation de stupéfiants ne constituait pas une atteinte incapacitante. À l’appui de ses écritures, il a joint un avis du SMR du 20 mars 2015, confirmant que l’assuré bénéficiait d’une pleine capacité de travail, moyennant le respect des limitations qu’il avait retenues. 16.    Cette écriture a été transmise pour information au recourant le 1 er avril 2015. Il ne s’est pas déterminé.![endif]&gt;![if&gt; 17.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2011. Par conséquent, le droit éventuel aux prestations doit être examiné au regard des dispositions de la LPGA et des dispositions de la LAI consécutives à la 5ème révision de cette loi, puis dès le 1 er janvier 2012, en fonction des modifications consécutives à la révision 6a de cette loi, dans la mesure de leur pertinence (ATF 130 V 445 et les références; voir également ATF 130 V 329 ). 3.        Le délai de recours est de 30 jours (art. 60 al. 1 LPGA). Interjeté dans la forme et le délai prévus par la loi, le recours est recevable (art. 56 à 61 LPGA).![endif]&gt;![if&gt; 4.        Le litige porte sur le droit du recourant à des mesures d’ordre professionnel.![endif]&gt;![if&gt;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 vieillesse et survivants et de l’assurance-invalidité, Genève/Zurich/Bâle 2011, n° 2187ss).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Un taux d’invalidité correspondant à l’incapacité de travail estimée par le médecin peut également être admise lors d’une incapacité de travail totale de l’assuré (Arrêt du Tribunal fédéral des assurances I 45/06 du 5 mars 2007 consid. 4.2.2).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-E 5 10), seul l'abus ou l'excès du pouvoir d'appréciation peut être revu par le Tribunal de céans. Il y a notamment excès de pouvoir d'appréciation négatif lorsque l'autorité renonce à faire usage de son pouvoir d'appréciation (ATF 116 V 307 consid. 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9.        Il convient en premier lieu de se prononcer sur la capacité de travail du recourant.![endif]&gt;![if&gt; a. Faisant siennes les conclusions de son service médical, l’intimé considère que l’assuré bénéficie d’une pleine capacité de travail dans toute activité légère, moyennant le respect de certaines limitations fonctionnelles. De son côté, le recourant lui reproche de ne pas avoir suffisamment tenu compte de ses limitations, lesquelles réduisent à néant ses perspectives d’engagement comme vendeur. Il allègue que, malgré une intervention chirurgicale en 2010, il souffre encore de douleurs dorsales importantes et d’une perte de la mobilité. Ses limitations se sont au demeurant accrues depuis qu’il a été amputé de l’annulaire gauche en 2012. b. Préalablement, il paraît opportun de rappeler que dans son rapport du 20 décembre 2013, le Dr B_______ a conclu que l’assuré était incapable de travailler comme vendeur de meubles mais pourrait reprendre, à l’issue d’une réadaptation, une activité de vendeur sans contrainte physique ou toute autre activité légère, à 50 % voire 100 %. Entendu par la chambre de céans en audience, il a ensuite nuancé cette conclusion en expliquant que ce taux de 50% lui paraissait rétrospectivement « faible » et pouvait effectivement atteindre 100%. Il a précisé n’avoir aucune observation particulière à formuler à l’égard du rapport du SMR, sous réserve d’un « léger flou » dans l’évaluation de la capacité de travail comme vendeur, cette activité ne pouvant être exercée que dans un domaine n’impliquant pas de travaux lourds. Il a ajouté que depuis le dépôt de sa demande, en novembre 2013, l’assuré avait bénéficié d’une nette amélioration de son état de santé psychique, tandis que ses lombalgies étaient restées stables voire s’étaient légèrement améliorées. En outre, il avait renoncé à solliciter une nouvelle évaluation des lombalgies par un spécialiste, dans la mesure où les derniers rapports IRM et radiographiques de juin 2014 ne suscitaient à son sens pas d’inquiétude particulière et ne témoignaient d’aucune péjoration. c. Il ressort des explications données par le Dr B_______ en audience que ce médecin-traitant considère, à l’instar de l’intimé, que le recourant est médicalement capable d’exercer à plein temps une activité de vendeur sans contrainte physique et toute autre activité légère, moyennant le respect de certaines limitations fonctionnelles. Il ne conteste pas les conclusions du SMR quant à une pleine capacité de travail de l’assuré et se borne à souligner que celui-ci peut travailler comme vendeur seulement dans un poste n’impliquant pas de travaux lourds, ce qui correspond précisément aux limitations retenues par l’intimé. En outre, les restrictions qu’il énumère correspondent pour l’essentiel à des mesures classiques d’épargne lombaire, similaires à celles prescrites par le SMR. Partant, la chambre de céans constate que les conclusions du Dr B_______ coïncident en grande partie, voire intégralement, avec celles du SMR, et tendent ainsi à démontrer que le recourant est capable d’exercer toute activité légère à plein temps. d. Au surplus, il résulte du dossier que le recourant s’est inscrit à 100% auprès de l’assurance-chômage et que le 6 octobre 2008, le docteur K_______, médecin-conseil de l’OCE, l’a considéré capable de travailler à plein temps dans toute activité ne sollicitant pas d’efforts intenses de la colonne lombaire, port de charges supérieures à 8-10 kg ou positions en porte-à-faux. On précisera que le dossier démontre de surcroît une certaine amélioration de l’état de santé depuis 2008, puisque, selon le médecin-traitant de l’assuré, ses sciatalgies ont disparu tandis que son état de santé psychique s’est nettement amélioré grâce à un traitement. e. Contrairement à ce que soutient le recourant, ses limitations et son amputation ont bel et bien été prises en compte par le SMR et le Dr B_______, comme en témoignent leurs rapports. Ils ont toutefois estimé que ces limitations, relativement modestes, ne l’empêchaient pas d’exercer une activité légère, notamment dans le domaine de la vente, ce que rien ne permet de mettre en doute. f. Compte tenu des conclusions largement convergentes du SMR et des Drs B_______ et K_______, la chambre de céans retiendra, au degré de la vraisemblance prépondérante, que le recourant est capable, en tout cas depuis décembre 2013, d’exercer à plein temps une activité de vendeur sans contrainte physique ou toute autre activité légère, moyennant le respect des limitations retenues par le SMR, soit le port de charges supérieures à cinq kilogrammes, les montées d’échelles, les positions en porte-à-faux, accroupie, à genoux, debout ou assis prolongées. 10.    Il convient à présent de se prononcer sur le degré d’invalidité du recourant et, partant, sur son droit à des mesures d’ordre professionnel.![endif]&gt;![if&gt; a. L’intimé a renoncé à procéder à une comparaison des revenus, considérant que l’assuré pouvait, malgré ses atteintes, exercer son activité habituelle à plein temps, de sorte que son degré d’invalidité se confondait avec son incapacité de travail et devait être considéré comme nul, ce qui excluait son droit à toute prestation. Cependant, la chambre de céans relève que la question d’une comparaison des gains se pose, dans la mesure où la dernière activité exercée par le recourant avant son atteinte à la santé en 2007 est celle de vendeur de meubles et qu’il n’est plus en mesure de l’exercer. Cela étant, même en déterminant son degré d’invalidité sur la base d’une comparaison des gains, le recourant n’a quoi qu’il en soit pas droit à des mesures d’ordre professionnel ou à d’autres prestations, comme on va le voir. b. La comparaison des revenus doit être effectuée au moment de la naissance du droit à la rente. En l’occurrence, le droit éventuel à la rente naît en mai 2014, dès lors que la demande de prestation a été déposée en novembre 2013 (art. 29 al. 1 LAI). Il convient ainsi de se placer en 2014 pour procéder à la comparaison des revenus. c. Le revenu sans invalidité doit être déterminé sur la base de l’extrait de compte individuel AVS. Il en ressort que durant l’année qui a précédé son atteinte à la santé en 2007, le recourant a perçu un salaire annuel de CHF 59'259.-, ce qui correspond à CHF 65'320.- après indexation jusqu’en 2014. Ce montant sera retenu à titre de revenu sans invalidité. En ce qui concerne le revenu d’invalide, il convient de se fonder sur les salaires résultant de l’Enquête suisse sur la structure des salaires (ci-après l’ESS), le recourant n’ayant pas repris d’activité lucrative depuis plusieurs années. Pour calculer le revenu d’invalide en 2014, il convient de retenir le revenu mensuel standardisé d’un homme exerçant une activité simple et répétitive (tableau TA1, niveau de qualification 4, ligne total, homme, part au 13ème salaire comprise) selon l’ESS 2010, qui s’élève à CHF 4'901.–. Ce salaire hypothétique, calculé sur la base d’un horaire hebdomadaire de travail de 40 heures, doit encore être adapté à l’horaire de travail en 2014, lequel est de 41.7 heures (cf. Tableau « durée normale du travail dans les entreprises selon la division économique » de l’Office fédéral de la statistique) et à l’indice suisse des salaires nominaux (ISS ; en 2010 : 2’151 et en 2014 : 2’220). On obtient ainsi pour l’année 2014 un revenu annuel brut de CHF 63’278.–. d. Depuis le 1 er décembre 2013, le recourant est capable de travailler à plein temps dans une activité de vendeur sans contrainte physique ou toute autre activité légère. Dès cette date, il résulte de la comparaison des gains un degré d’invalidité de 3,1 % (100 x (65’320 – 63’278) / 65’320). Si l’on opère un abattement de 10% sur le revenu d’invalide (arrêt du Tribunal fédéral I 893/06 du 15 octobre 2007, consid. 4) afin de tenir compte de manière large de ses limitations fonctionnelles, son degré d’invalidité s’élève à 12,8 % (100 x (65'320 – 56'950 / 65320). 11.    Il résulte du calcul qui précède que, depuis le 1er décembre 2013, le recourant présente tout au plus un degré d’invalidité de 12,8%. ![endif]&gt;![if&gt; a. Force est de constater que ce taux n’atteint pas le seuil de 20% fixé par la jurisprudence pour ouvrir droit à une mesure de reclassement (arrêt du Tribunal fédéral 9C_385/2009 du 13 octobre 2009). Partant, le recourant n’a pas droit à une telle mesure. Il convient encore de se prononcer sur son droit à une mesure d’orientation professionnelle. b. Selon l'art. 15 LAI, l'assuré auquel son invalidité rend difficile le choix d'une profession ou l'exercice de son activité antérieure a droit à l'orientation professionnelle. Y a droit l’assuré qui, en raison de son invalidité, est limité dans le choix d’une profession ou dans l’exercice de son activité antérieure et qui a dès lors besoin d’une orientation professionnelle spécialisée (Circulaire sur les mesures de réadaptation professionnelle, CMRP, p. 16, n os 2001 et 2002). Dans un arrêt du 10 février 2011, le Tribunal fédéral a confirmé le refus de l’OAI d’accorder une mesure d’orientation professionnelle à un assuré qui n’était plus en mesure d’exercer ses activités antérieures en raison de problèmes au dos. Il a estimé que, compte tenu du caractère relativement anodin de l'atteinte, les propositions formulées par le service de réadaptation de l’office quant aux types d'activités que l'on pouvait raisonnablement exiger de lui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(arrêt du Tribunal fédéral 9C_534/2010 du 10 février 2011, consid. 4). c. En l’espèce, les limitations prescrites par les différents médecins ne paraissent pas excessivement contraignantes et correspondent en définitive à des mesures classiques d’épargne lombaire. Dans la mesure où le recourant est capable d’exercer toute activité légère compatible avec ses limitations et notamment celle de vendeur, profession dans laquelle il dispose d’une formation, force est de constater que le marché du travail lui offre un éventail suffisamment large d’activités adaptées à ses limitations, dont l’exercice est exigible. Partant, l’assuré n’a pas droit à une mesure d’orientation professionnelle. Reste à examiner son droit à une mesure d’aide au placement. d. Aux termes de l'art. 18 al. 1 LAI, dans sa teneur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e. En l’espèce, aucune requête motivée en vue d’une aide au placement ne figure au dossier de l’intimé, de sorte que le recourant ne peut en l’état se voir accorder une telle mesure. L’intéressé semblant toutefois avoir besoin d’un soutien actif dans la recherche d’un emploi approprié, il convient de le rendre attentif au fait qu’il peut déposer une requête motivée auprès de l’OAI en vue d’obtenir une aide au placement. 12.    Les pièces versées au dossier permettent de statuer sur le degré d’invalidité du recourant et son droit à des mesures d’ordre professionnel. Partant, il n’y a pas lieu d’ordonner des mesures d’instruction complémentaires, par appréciation anticipée des preuves.![endif]&gt;![if&gt; 13.    Mal fondé, le recours est rejeté. ![endif]&gt;![if&gt; La procédure n’étant pas gratuite (art. 69 al. 1bis LAI), il y a lieu de condamner le recourant au paiement d'un émolument de CHF 200.-. PAR CES MOTIFS, LA CHAMBRE DES ASSURANCES SOCIALES : Statuant A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