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A/3626/2023 vom 24. Juni 2024</w:t>
      </w:r>
    </w:p>
    <w:p>
      <w:r>
        <w:t>GE Cour de justice, 2024-06-24, FR</w:t>
      </w:r>
    </w:p>
    <w:p>
      <w:r>
        <w:rPr>
          <w:b/>
        </w:rPr>
        <w:t xml:space="preserve">Quelle: </w:t>
      </w:r>
      <w:r>
        <w:t>https://mcp.opencaselaw.ch/entscheid/ge_gerichte_A_3626_2023</w:t>
      </w:r>
    </w:p>
    <w:p>
      <w:r>
        <w:t>FR: GE_GERICHTE A/3626/2023 du 24 juin 2024</w:t>
      </w:r>
    </w:p>
    <w:p>
      <w:r>
        <w:t>IT: GE_GERICHTE A/3626/2023 del 24 giugno 2024</w:t>
      </w:r>
    </w:p>
    <w:p>
      <w:pPr>
        <w:pStyle w:val="Heading2"/>
      </w:pPr>
      <w:r>
        <w:t>Erwägungen</w:t>
      </w:r>
    </w:p>
    <w:p>
      <w:r>
        <w:rPr>
          <w:b/>
        </w:rPr>
        <w:t>E. 1.1</w:t>
      </w:r>
    </w:p>
    <w:p>
      <w:r>
        <w:t>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en temps utile, le recours est recevable (art. 60 LPGA).</w:t>
      </w:r>
    </w:p>
    <w:p>
      <w:r>
        <w:rPr>
          <w:b/>
        </w:rPr>
        <w:t>E. 2</w:t>
      </w:r>
    </w:p>
    <w:p>
      <w:r>
        <w:t>Le litige porte sur la suspension du droit à l’indemnité de la recourante de 45 jours, pour chômage imputable à une faute.</w:t>
      </w:r>
    </w:p>
    <w:p>
      <w:r>
        <w:rPr>
          <w:b/>
        </w:rPr>
        <w:t>E. 3.1</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La résiliation d’un contrat de travail procurant un revenu pris en considération à titre de gain intermédiaire constitue un chômage fautif si le salaire répondait aux exigences d’admissibilité de l’art. 24 al. 3 LACI (DTA 1998 p. 41 ; Boris RUBIN, Commentaire de la loi sur l’assurance-chômage, 2014, n. 32 ad art. 30 LACI). 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(Boris RUBIN, op. cit ., pp. 309-310).</w:t>
      </w:r>
    </w:p>
    <w:p>
      <w:r>
        <w:rPr>
          <w:b/>
        </w:rPr>
        <w:t>E. 3.2</w:t>
      </w:r>
    </w:p>
    <w:p>
      <w:r>
        <w:t>La durée de la suspension est proportionnelle à la gravité de la faute (art. 30 al. 3 LACI ; arrêt du Tribunal fédéral C.254/06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 n. 114 ss ad art. 30 LACI).</w:t>
      </w:r>
    </w:p>
    <w:p>
      <w:r>
        <w:rPr>
          <w:b/>
        </w:rPr>
        <w:t>E. 4.1</w:t>
      </w:r>
    </w:p>
    <w:p>
      <w:r>
        <w:t>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sur le Tribunal fédéral du 17 juin 2005 (LTF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arrêt du Tribunal fédéral 9C_283/2010 du 17 décembre 2010 consid. 4.1). En tant qu'autorité de surveillance, le Secrétariat d'État à l'économie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w:t>
      </w:r>
    </w:p>
    <w:p>
      <w:r>
        <w:rPr>
          <w:b/>
        </w:rPr>
        <w:t>E. 4.2</w:t>
      </w:r>
    </w:p>
    <w:p>
      <w:r>
        <w:t>Selon le Bulletin LACI/IC valable dès le 1 er janvier 2017, D75 (Échelle de suspensions à l’intention des caisses de chômage) n° 1.D, la résiliation du contrat de travail par l’assuré ou d’un commun accord sans être assuré d’obtenir un nouvel emploi, constitue une faute grave. Selon l'art. 45 al. 4 let. a OACI, il y a faute grave lorsque, sans motif valable, l'assuré abandonne un emploi réputé convenable sans être assuré d'obtenir un nouvel emploi.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trente et un jours. Toutefois, les motifs de s'écarter de la faute grave doivent être admis restrictivement (BORIS RUBIN, op. cit ., n. 117 ad art. 30 LACI et les références ; arrêt du Tribunal fédéral 8C_693/2022 du 14 juin 2023).</w:t>
      </w:r>
    </w:p>
    <w:p>
      <w:r>
        <w:rPr>
          <w:b/>
        </w:rPr>
        <w:t>E. 4.3</w:t>
      </w:r>
    </w:p>
    <w:p>
      <w:r>
        <w:t>Selon le Bulletin LACI/IC D26,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Si l’assuré résilie un contrat de travail sur appel en raison du caractère trop extrême et imprévisible des fluctuations, il n’y a pas lieu de le suspendre de son droit à l’indemnité de chômage pour chômage fautif.</w:t>
      </w:r>
    </w:p>
    <w:p>
      <w:r>
        <w:rPr>
          <w:b/>
        </w:rPr>
        <w:t>E. 4.4</w:t>
      </w:r>
    </w:p>
    <w:p>
      <w:r>
        <w:t>L’exigibilité de la continuation des rapports de travail est examinée plus sévèrement que le caractère convenable d’un emploi au sens de l’art. 16 LACI (ATF 124 V 234 consid. 4b/bb ; arrêts du Tribunal fédéral 8C_1021/2012 du 10 mai 2013 consid. 2.2 ; 8C_958/2008 du 30 avril 2009). Les conditions fixées par l’art. 16 LACI n’en constituent pas moins des éléments d’appréciation importants du critère d’exigibilité. On pense ici notamment à la situation personnelle protégée par l’al. 2 let. c de cette disposition (âge, situation personnelle, santé), à l’inadéquation manifeste entre les exigences du poste et de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(arrêt du Tribunal fédéral C.378/00 du 4 septembre 2001 ; Boris RUBIN, op.cit ., p. 310). Le Bulletin LACI/IC D76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Bulletin LACI/IC D77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 Ce principe doit également s’appliquer en cas de faute légère et moyenne (art. 45 al. 3 let. a et b OACI). Et aux termes du Bulletin LACI/IC D78 les facteurs pris en compte pour la détermination du degré de la faute dans la présente échelle ne sont pas exhaustifs. Ils peuvent se combiner avec d’autres facteurs aggravants ou atténuants.</w:t>
      </w:r>
    </w:p>
    <w:p>
      <w:r>
        <w:rPr>
          <w:b/>
        </w:rPr>
        <w:t>E. 5.1</w:t>
      </w:r>
    </w:p>
    <w:p>
      <w:r>
        <w:t>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Bundes-verwaltungsrecht [SBVR], Soziale Sicherheit , 2 ème éd. 2007, n. 855 p. 2435).</w:t>
      </w:r>
    </w:p>
    <w:p>
      <w:r>
        <w:rPr>
          <w:b/>
        </w:rPr>
        <w:t>E. 5.2</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 Ermessensüberschreitung ») ou négatif (« Ermessensunterschreitung ») de son pouvoir d'appréciation ou abuser (« Ermessensmissbrauch ») de celui-ci (arrêts du Tribunal fédéral 8C_658/2009 du 19 janvier 2010 consid. 1.2 ; 8C_31/2007 du 25 septembre 2007 consid. 3.1, non publié in ATF 133 V 640 mais dans SVR 2008 ALV n. 12 p. 35).</w:t>
      </w:r>
    </w:p>
    <w:p>
      <w:r>
        <w:rPr>
          <w:b/>
        </w:rPr>
        <w:t>E. 5.3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arrêt du Tribunal fédéral 8C_2/2012 du 14 juin 2012 consid. 2.2).</w:t>
      </w:r>
    </w:p>
    <w:p>
      <w:r>
        <w:rPr>
          <w:b/>
        </w:rPr>
        <w:t>E. 6.1</w:t>
      </w:r>
    </w:p>
    <w:p>
      <w:r>
        <w:t>Selon l'art. 29 al. 1 LACI, si la caisse a de sérieux doutes que l’assurée ait droit, pour la durée de la perte de travail, au versement par son ancienne employeuse d’un salaire ou d’une indemnité au sens de l’art. 11 al. 3 LACI ou que ces prétentions soient satisfaites, elle verse l’indemnité de chômage. Selon l'art. 29 al. 2 1 re phrase LACI, en opérant le versement, la caisse se subroge à l’assuré dans tous ses droits, y compris le privilège légal, jusqu’à concurrence de l’indemnité journalière versée par la caisse.</w:t>
      </w:r>
    </w:p>
    <w:p>
      <w:r>
        <w:rPr>
          <w:b/>
        </w:rPr>
        <w:t>E. 6.2</w:t>
      </w:r>
    </w:p>
    <w:p>
      <w:r>
        <w:t>Le versement de l'indemnité au sens de l'art. 29 LACI intervient dans un contexte où il faut parfois prononcer une sanction pour chômage fautif (art. 30 al. 1 let. a LACI). Cela se présente par exemple en cas de licenciement immédiat, justifié ou non. Le droit à une indemnisation n'est alors fixé définitivement qu'au terme d'une procédure de droit du travail, laquelle peut être longue. Comme l'exécution d'une suspension est caduque six mois après le début du délai de suspension (art. 30 al. 3 4 e phrase LACI), les caisses doivent suspendre le droit à titre préventif, afin de respecter le délai précité au cas où il y aurait effectivement un motif de suspension (cf. DTA 1999 p. 30 consid. 5 p. 36 ; Boris RUBIN, Assurance-chômage et service public, 2019, n. 491 ; Boris RUBIN, op. cit ., n. 10 ad art. 29 LACI).</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8.1</w:t>
      </w:r>
    </w:p>
    <w:p>
      <w:r>
        <w:t>En l’occurrence, la question de savoir si l'ancienne employeuse et la recourante ont émis la volonté réelle et concordante de mettre fin, par accord mutuel, au contrat de travail les liant, de manière anticipée, ce qui est susceptible de tomber sous le coup de l'art. 30 al. 1 let. a LACI (chômage par sa propre faute ; ATF 112 V 323 ; arrêt du Tribunal fédéral C.108/01 du 21 août 2001 consid. 1a ; Boris RUBIN, Commentaire de la loi sur l’assurance-chômage, 2014, n. 23 ad art. 30 LACI), et celle de savoir si, par ce biais, la recourante, qui était en arrêt de travail au moment de la signature dudit accord, a valablement renoncé à la protection légale contre le congé en temps inopportun ( cf . art. 336c al. 1 let. b et al. 2 de la loi fédérale complétant le Code civil suisse du 30 mars 1911 (CO - RS 220), peuvent demeurer indécises à ce stade, afin d'éviter des jugements contradictoires. En effet, ces questions seront tranchées par la juridiction prud'homale que la recourante a saisie récemment, procédure dans le cadre de laquelle elle conteste la validité de l'accord mutuel du 31 mai 2023 et fait valoir ses prétentions salariales. Force est ainsi de constater que la question de savoir si le comportement de la recourante a joué un rôle causal dans la survenance de son chômage, auquel cas le droit à l'indemnité est suspendu dans son principe ( cf . art. 30 al. 1 let. a LACI), ne pourra être résolue qu'à l'issue de la procédure prud'homale. Ce procès civil, qui oppose la recourante à son ancienne employeuse, implique (en principe) des doutes sérieux quant aux droits découlant du contrat de travail selon l'art. 29 al. 1 LACI, notamment en cas de non-respect des délais de congé et de congé en temps inopportun ( cf . arrêts du Tribunal fédéral C.15/06 du 20 février 2007 consid. 3.2.1 ; C.24/06 du 25 octobre 2006 5.2.1 ; Boris RUBIN, op. cit. , n. 17 ad art. 29 LACI), d'autant plus que l'ex-employeuse contesterait vraisemblablement les prétentions salariales de la recourante compte tenu de l'accord du 31 mai 2023.</w:t>
      </w:r>
    </w:p>
    <w:p>
      <w:r>
        <w:rPr>
          <w:b/>
        </w:rPr>
        <w:t>E. 8.2</w:t>
      </w:r>
    </w:p>
    <w:p>
      <w:r>
        <w:t>En définitive, l'intimée doit intervenir au procès devant la juridiction prud'homale et se subroger dans les droits de la recourante contre son ancienne employeuse (art. 29 al. 2 LACI), étant relevé que même dans ce cas, une suspension pour chômage fautif à titre provisoire est possible ( cf . consid. 6.2 ci‑dessus).</w:t>
      </w:r>
    </w:p>
    <w:p>
      <w:r>
        <w:rPr>
          <w:b/>
        </w:rPr>
        <w:t>E. 9</w:t>
      </w:r>
    </w:p>
    <w:p>
      <w:r>
        <w:t>Au vu de ce qui précède, le recours est partiellement admis, la décision litigieuse annulée et la cause renvoyée à l'intimée pour qu'elle procède conformément au considérant 8.2.</w:t>
      </w:r>
    </w:p>
    <w:p>
      <w:r>
        <w:rPr>
          <w:b/>
        </w:rPr>
        <w:t>E. 10</w:t>
      </w:r>
    </w:p>
    <w:p>
      <w:r>
        <w:t>La recourante, obtenant très partiellement gain de cause, a droit à une indemnité de CHF 500.- (art. 61 let. g LPGA ; art. 6 du règlement sur les frais, émolument et indemnités en matière administrative du 30 juillet 1986 [RFPA – E 5 10.03]).</w:t>
      </w:r>
    </w:p>
    <w:p>
      <w:r>
        <w:rPr>
          <w:b/>
        </w:rPr>
        <w:t>E. 11</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