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A/3626/2012 vom 8. Januar 2013</w:t>
      </w:r>
    </w:p>
    <w:p>
      <w:r>
        <w:t>GE Cour de justice, 2013-01-08, FR</w:t>
      </w:r>
    </w:p>
    <w:p>
      <w:r>
        <w:rPr>
          <w:b/>
        </w:rPr>
        <w:t xml:space="preserve">Quelle: </w:t>
      </w:r>
      <w:r>
        <w:t>https://mcp.opencaselaw.ch/entscheid/ge_gerichte_A_3626_2012</w:t>
      </w:r>
    </w:p>
    <w:p>
      <w:r>
        <w:t>FR: GE_GERICHTE A/3626/2012 du 8 janvier 2013</w:t>
      </w:r>
    </w:p>
    <w:p>
      <w:r>
        <w:t>IT: GE_GERICHTE A/3626/2012 del 8 gennaio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08.01.2013 A/3626/2012</w:t>
      </w:r>
    </w:p>
    <w:p>
      <w:r>
        <w:t>A/3626/2012 ATAS/7/2013 du 08.01.2013 ( LPP ) , RETIRE RÉPUBLIQUE ET CANTON DE GENÈVE POUVOIR JUDICIAIRE A/3626/2012 ATAS/7/2013 COUR DE JUSTICE Chambre des assurances sociales Arrêt du 8 janvier 2013 1 ère Chambre En la cause FONDATION RETRAITE FLEXIBLE (RF) DANS LA BRANCHE DE L'ECHAFAUDAGE, sis c/o ENGEL COPERA AG, Waldeggstrasse 37, 3017 Bern Zustellung, comparant avec élection de domicile en l'étude de Maître NORDMANN Philippe demanderesse contre X_______ S.A., sise à Satigny défenderesse Vu que la FONDATION RETRAITE FLEXIBLE (RF) DANS LA BRANCHE DE L'ECHAFAUDAGE a, par l'intermédiaire de son mandataire, saisi la Cour de céans le 3 décembre 2012 d'une demande visant à la condamnation de X_________S S.A., liée en tant qu'entreprise suisse d'échafaudages par la convention collective de travail pour la retraite anticipée des échafaudeurs, au paiement de la somme de 11'718 fr avec intérêts à 5 % l'an dès le 3 décembre 2012, représentant le deuxième acompte des contributions dues; Attendu que par courrier du 10 décembre 2012, le mandataire de la Fondation a informé la Cour de céans que "finalement, la société est à jour vis-à-vis de ma cliente" ; Que la demande a ainsi été retirée ; Qu'il convient d'en prendre acte et de rayer la cause du rôle ; PAR CES MOTIFS, LA CHAMBRE DES ASSURANCES SOCIALES : Prend acte du retrait du recours. Raye la cause du rôle. Condamne la défenderesse à verser à la demanderesse la somme de 500 fr. à titre de dépens.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