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A/3624/2024 vom 21. November 2024</w:t>
      </w:r>
    </w:p>
    <w:p>
      <w:r>
        <w:t>GE Cour de justice, 2024-11-21, FR</w:t>
      </w:r>
    </w:p>
    <w:p>
      <w:r>
        <w:rPr>
          <w:b/>
        </w:rPr>
        <w:t xml:space="preserve">Quelle: </w:t>
      </w:r>
      <w:r>
        <w:t>https://mcp.opencaselaw.ch/entscheid/ge_gerichte_A_3624_2024</w:t>
      </w:r>
    </w:p>
    <w:p>
      <w:r>
        <w:t>FR: GE_GERICHTE A/3624/2024 du 21 novembre 2024</w:t>
      </w:r>
    </w:p>
    <w:p>
      <w:r>
        <w:t>IT: GE_GERICHTE A/3624/2024 del 21 novembre 2024</w:t>
      </w:r>
    </w:p>
    <w:p>
      <w:pPr>
        <w:pStyle w:val="Heading2"/>
      </w:pPr>
      <w:r>
        <w:t>Erwägungen</w:t>
      </w:r>
    </w:p>
    <w:p>
      <w:r>
        <w:rPr>
          <w:b/>
        </w:rPr>
        <w:t>E. 2</w:t>
      </w:r>
    </w:p>
    <w:p>
      <w:r>
        <w:t>Selon l'art. 10 al. 2 de la loi d'application de la loi fédérale sur les étrangers du 16 juin 1988 (LaLEtr - F 2 10), la chambre administrative doit statuer dans les dix jours qui suivent sa saisine. Ayant reçu le recours le 31 juillet 2023 et statuant ce jour, elle respecte ce délai.</w:t>
      </w:r>
    </w:p>
    <w:p>
      <w:r>
        <w:rPr>
          <w:b/>
        </w:rPr>
        <w:t>E. 3</w:t>
      </w:r>
    </w:p>
    <w:p>
      <w:r>
        <w:t>Sans conclure expressément à ce que la chambre de céans ordonne une expertise, le recourant se plaint de ce que son état médical n'ait pas été établi.</w:t>
      </w:r>
    </w:p>
    <w:p>
      <w:r>
        <w:rPr>
          <w:b/>
        </w:rPr>
        <w:t>E. 3.1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3.2</w:t>
      </w:r>
    </w:p>
    <w:p>
      <w:r>
        <w:t>En l'espèce, une partie des pathologies du recourant, comme son hépatite C ou sa polytoxicomanie, de même que son traitement médicamenteux actuel, sont établis. D'autres aspects de sa condition médicale ne le sont en revanche pas, à l'instar de la « grosseur » dans ses poumons. Le recourant n'allègue cependant pas avoir demandé un examen par le service médical de l'établissement où il est détenu, alors même qu'il entend déduire un droit d'être libéré immédiatement en lien avec son état de santé et que l'établissement d'une expertise est a priori incompatible avec le délai légal de dix jours fixé à la chambre de céans pour statuer. De plus, le recourant a été examiné par un médecin d'OSEARA, qui a établi un certificat selon lequel il était apte à voyager en avion. Il n'y a dès lors pas lieu d'ordonner une expertise médicale.</w:t>
      </w:r>
    </w:p>
    <w:p>
      <w:r>
        <w:rPr>
          <w:b/>
        </w:rPr>
        <w:t>E. 4</w:t>
      </w:r>
    </w:p>
    <w:p>
      <w:r>
        <w:t>Le recourant ne conteste pas que les conditions d'une mise en détention administrative soient remplies, tout en niant un risque de fuite.</w:t>
      </w:r>
    </w:p>
    <w:p>
      <w:r>
        <w:rPr>
          <w:b/>
        </w:rPr>
        <w:t>E. 4.1</w:t>
      </w:r>
    </w:p>
    <w:p>
      <w:r>
        <w:t>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et de l'art. 31 de la Constitution fédérale de la Confédération suisse du 18 avril 1999 (Cst. - RS 101), ce qui suppose en premier lieu qu'elle repose sur une base légale et respecte le principe de la proportionnalité.</w:t>
      </w:r>
    </w:p>
    <w:p>
      <w:r>
        <w:rPr>
          <w:b/>
        </w:rPr>
        <w:t>E. 4.2</w:t>
      </w:r>
    </w:p>
    <w:p>
      <w:r>
        <w:t>Selon l'art. 76 al. 1 let. b ch. 1 LEI, qui renvoie à l'art. 75 al. 1 let. h LEI, l'autorité compétente peut mettre en détention la personne condamnée pour crime (let. h), afin d'assurer l'exécution d’un renvoi ou d'expulsion. La notion de crime correspond à celle de l'art. 10 al. 2 du Code pénal suisse du 21 décembre 1937 (CP - RS 311.0).</w:t>
      </w:r>
    </w:p>
    <w:p>
      <w:r>
        <w:rPr>
          <w:b/>
        </w:rPr>
        <w:t>E. 4.3</w:t>
      </w:r>
    </w:p>
    <w:p>
      <w:r>
        <w:t>À teneur de l'art. 76 al. 1 let. b ch. 1 LEI (cum art. 75 al. 1 let. c, g et h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a franchi la frontière malgré une interdiction d’entrer en Suisse et n'a pu être renvoyée immédiatement, elle menace sérieusement d’autres personnes ou met gravement en danger leur vie ou leur intégrité corporelle et fait l’objet d’une poursuite pénale ou a été condamnée pour ce motif ou si elle a été condamnée pour crime.</w:t>
      </w:r>
    </w:p>
    <w:p>
      <w:r>
        <w:rPr>
          <w:b/>
        </w:rPr>
        <w:t>E. 4.4</w:t>
      </w:r>
    </w:p>
    <w:p>
      <w:r>
        <w:t>Lorsqu'une décision de première instance de renvoi ou d'expulsion a été notifiée, l'autorité compétente peut, afin d'en assurer l'exécution, mettre en détention la personne concernée si des éléments concrets font craindre que ladite personne entende se soustraire à son refoulement, en particulier parce qu'elle ne se soumet pas à son obligation de collaborer (art. 76 al. 1 let. b ch. 3 LEI) ou si son comportement permet de conclure qu'elle se refuse à obtempérer aux instructions des autorités (art. 76 al. 1 let. b ch. 4 LEI). Les ch. 3 et 4 de l'art. 76 LEI décrivent tous deux les comportements permettant de conclure à l'existence d'un risque de fuite ou de disparition (arrêt du Tribunal fédéral 2C_128/2009 du 30 mars 2009 consid. 3.1).</w:t>
      </w:r>
    </w:p>
    <w:p>
      <w:r>
        <w:rPr>
          <w:b/>
        </w:rPr>
        <w:t>E. 4.5</w:t>
      </w:r>
    </w:p>
    <w:p>
      <w:r>
        <w:t>La détention en phase préparatoire et la détention en vue du renvoi ou de l’expulsion visées aux art. 75 à 77 LEI ainsi que la détention pour insoumission visée à l’art. 78 LEI ne peuvent excéder six mois au total (art. 79 al. 1 LEI) ; la durée maximale de la détention peut, avec l’accord de l’autorité judiciaire cantonale, être prolongée de douze mois au plus, lorsque la personne concernée ne coopère pas avec l’autorité compétente et que l’obtention des documents nécessaires au départ auprès d’un État qui ne fait pas partie des États Schengen prend du retard (art. 79 al. 2 LEI).</w:t>
      </w:r>
    </w:p>
    <w:p>
      <w:r>
        <w:rPr>
          <w:b/>
        </w:rPr>
        <w:t>E. 4.6</w:t>
      </w:r>
    </w:p>
    <w:p>
      <w:r>
        <w:t>En l’espèce, le recourant fait l'objet d'une décision pénale d’expulsion définitive et exécutoire, et a été condamné pour brigandage – soit un crime – encore en 2019, si bien qu'une mise en détention administrative est justifiée à teneur de l'art. 76 al. 1 let. b ch. 1 cum art. 75 al. 1 let. h LEI. Au surplus, la mise en détention du recourant pouvait également se fonder sur l'art. 76 al. 1 let. b ch. 3 et 4 LEI, dans la mesure où il est sans domicile connu et a confirmé à de nombreuses reprises son refus catégorique de retourner au Maroc. Enfin, il n'existe pas d'autres mesures moins contraignantes que la détention au vu de l'opposition manifestée à plusieurs reprises par le recourant à regagner son pays d'origine, étant rappelé que le recourant a été reconnu comme ressortissant du Maroc par les autorités de ce pays. Les propositions de mesures ne peuvent ainsi garantir la présence de l’intéressé le jour de l’exécution de son renvoi.</w:t>
      </w:r>
    </w:p>
    <w:p>
      <w:r>
        <w:rPr>
          <w:b/>
        </w:rPr>
        <w:t>E. 5</w:t>
      </w:r>
    </w:p>
    <w:p>
      <w:r>
        <w:t>Le recourant soutient que l'exécution de son renvoi est impossible, notamment au vu de son état de santé physique mais aussi et surtout psychique.</w:t>
      </w:r>
    </w:p>
    <w:p>
      <w:r>
        <w:rPr>
          <w:b/>
        </w:rPr>
        <w:t>E. 5.1</w:t>
      </w:r>
    </w:p>
    <w:p>
      <w:r>
        <w:t>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w:t>
      </w:r>
    </w:p>
    <w:p>
      <w:r>
        <w:rPr>
          <w:b/>
        </w:rPr>
        <w:t>E. 5.2</w:t>
      </w:r>
    </w:p>
    <w:p>
      <w:r>
        <w:t>L’art. 80 al. 6 let. a LEI prévoit que la détention est levée lorsque le motif de la détention n’existe plus ou l’exécution du renvoi ou de l’expulsion s’avère impossible pour des raisons juridiques ou matérielles.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w:t>
      </w:r>
    </w:p>
    <w:p>
      <w:r>
        <w:rPr>
          <w:b/>
        </w:rPr>
        <w:t>E. 5.3</w:t>
      </w:r>
    </w:p>
    <w:p>
      <w:r>
        <w:t>Selon l’art. 80 al. 4 LEI, lorsqu’elle examine la décision de détention, de maintien ou de levée de celle-ci, l’autorité judiciaire tient compte de la situation familiale de la personne détenue et des conditions d’exécution de la détention.</w:t>
      </w:r>
    </w:p>
    <w:p>
      <w:r>
        <w:rPr>
          <w:b/>
        </w:rPr>
        <w:t>E. 5.4</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5.5</w:t>
      </w:r>
    </w:p>
    <w:p>
      <w:r>
        <w:t>L'art. 83 al. 4 LEI s'applique en premier lieu aux «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Tribunal administratif fédéral [ci-après : TAF] E-5092/2013 du 29 octobre 2013 consid 6.1 ; ATA/515/2016 du 14 juin 2016 consid. 6b).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rPr>
          <w:b/>
        </w:rPr>
        <w:t>E. 5.6</w:t>
      </w:r>
    </w:p>
    <w:p>
      <w:r>
        <w:t>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 arrêts du Tribunal fédéral 2D_14/2018 du 13 août 2018 consid. 4.1;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 Toujours selon la jurisprudence de la CourEDH, des menaces suicidaires n'astreignent pas la Suisse à s'abstenir d'exécuter le renvoi, mais à prendre des mesures concrètes pour en prévenir la réalisation (ACEDH A.S. c. Suisse du 30 juin 2015, req. n° 39350/13, § 34)</w:t>
      </w:r>
    </w:p>
    <w:p>
      <w:r>
        <w:rPr>
          <w:b/>
        </w:rPr>
        <w:t>E. 5.7</w:t>
      </w:r>
    </w:p>
    <w:p>
      <w:r>
        <w:t>Selon la jurisprudence du TAF, ni une tentative de suicide ni des tendances suicidaires (« suicidalité ») ne constituent en soi un obstacle rédhibitoire à l'exécution du renvoi, y compris au niveau de son exigibilité, seule une mise en danger présentant des formes concrètes devant être prises en considération (arrêts du TAF E-4717/2021 du 8 novembre 2021 ; E-5191/2019 du 25 juin 2020 consid. 7.3.1.2). Il appartient ainsi aux thérapeutes de l’étranger de le préparer à la perspective de son retour au pays et, si des menaces auto-agressives devaient apparaître au moment de l'organisation du départ de Suisse, il appartiendrait également à ceux-ci, ou aux autorités chargées de l'exécution du renvoi, de prévoir des mesures concrètes pour en prévenir la réalisation (arrêts du TAF D-6894/2019 du 24 juin 2021 et D-2909/2018 du 1 er mai 2020 consid. 12.5.3). Le TAF admet également que les soins psychiatriques sont généralement accessibles au Maroc, ce dernier connaissant un régime de protection sociale généralisée couvrant tous les salariés contre les risques de maladie ; il a ainsi rejeté le recours d’un ressortissant marocain diagnostiqué avec un trouble dépressif sévère, des symptômes psychotiques et un risque suicidaire, originaire de la région d’Agadir (arrêt du TAF E-151/2022 du 24 février 2022).</w:t>
      </w:r>
    </w:p>
    <w:p>
      <w:r>
        <w:rPr>
          <w:b/>
        </w:rPr>
        <w:t>E. 5.8</w:t>
      </w:r>
    </w:p>
    <w:p>
      <w:r>
        <w:t>En l'espèce, le recourant n'allègue matériellement aucun motif d'impossibilité du renvoi ; seul est ainsi en jeu le caractère exigible de l'exécution du renvoi. En l'état du dossier, on ne peut que confirmer l’analyse du TAPI, à savoir que ses différentes pathologies n’atteignent pas le seuil de gravité correspondant à la jurisprudence européenne précitée. Le recourant met en doute de manière toute générale le système de santé de son pays d'origine, alors que le TAF admet l’accessibilité du suivi psychiatrique pour des pathologies très voisines de la sienne, étant précisé que si le recourant met aussi en avant son hépatite B, il ne prétend pas que le suivi y relatif ne serait pas disponible au Maroc, ni que cette maladie somatique lui ferait courir des risques importants. De surcroît, le recourant sera examiné par un médecin qui évaluera sa capacité à prendre l'avion. Au vu de ces différentes circonstances, il n'y a pas lieu d'admettre que l'exécution de son renvoi serait inexigible. Aucune autre composante du principe de la proportionnalité n'est mise en cause par le recourant. À cet égard, les autorités suisses ont fait preuve de la célérité voulue, ayant à ce jour réservé un vol et obtenu l’assurance d’obtenir des autorités marocaines un laissez-passer. La durée de la mise en détention, d'une durée de deux mois, est conforme à l'art. 79 LEI, et la durée totale de la détention administrative est loin d’être atteinte. Mal fondé, le recours sera rejeté.</w:t>
      </w:r>
    </w:p>
    <w:p>
      <w:r>
        <w:rPr>
          <w:b/>
        </w:rPr>
        <w:t>E. 6</w:t>
      </w:r>
    </w:p>
    <w:p>
      <w:r>
        <w:t>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