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A/3623/2012 vom 18. März 2013</w:t>
      </w:r>
    </w:p>
    <w:p>
      <w:r>
        <w:t>GE Cour de justice, 2013-03-18, FR</w:t>
      </w:r>
    </w:p>
    <w:p>
      <w:r>
        <w:rPr>
          <w:b/>
        </w:rPr>
        <w:t xml:space="preserve">Quelle: </w:t>
      </w:r>
      <w:r>
        <w:t>https://mcp.opencaselaw.ch/entscheid/ge_gerichte_A_3623_2012</w:t>
      </w:r>
    </w:p>
    <w:p>
      <w:r>
        <w:t>FR: GE_GERICHTE A/3623/2012 du 18 mars 2013</w:t>
      </w:r>
    </w:p>
    <w:p>
      <w:r>
        <w:t>IT: GE_GERICHTE A/3623/2012 del 18 marzo 2013</w:t>
      </w:r>
    </w:p>
    <w:p>
      <w:pPr>
        <w:pStyle w:val="Heading2"/>
      </w:pPr>
      <w:r>
        <w:t>Volltext</w:t>
      </w:r>
    </w:p>
    <w:p>
      <w:r>
        <w:t>Genève Cour de justice (Cour de droit public) Chambre des assurances sociales 18.03.2013 A/3623/2012</w:t>
      </w:r>
    </w:p>
    <w:p>
      <w:r>
        <w:t>A/3623/2012 ATAS/280/2013 du 18.03.2013 ( FFP ) , ADMIS/RENVOI Par ces motifs RÉPUBLIQUE ET CANTON DE GENÈVE POUVOIR JUDICIAIRE A/3623/2012 ATAS/280/2013 COUR DE JUSTICE Chambre des assurances sociales Arrêt du 18 mars 2013 9ème Chambre En la cause X___________ SA, sis à Carouge recourant contre CAISSE CANTONALE GENEVOISE DE COMPENSATION, sis Service juridique;12, rue des Gares, Genève intimé Attendu en fait : que par décision du 24 novembre 2012, la CAISSE CANTONALE GENEVOISE DE COMPENSATION (ci-après : la Caisse) a fixé à 3'720 fr., soit 24 fr. par salarié, le montant de la cotisation du fonds de formation professionnelle destiné à promouvoir la formation et le perfectionnement professionnel (FFP) dû par la société X___________ SA, à Carouge (ci-après : la société), pour l’année 2012 ; que la Caisse s’est fondée sur un effectif de 155 salariés ; Que la société a interjeté recours le 3 décembre 2012 contre ladite décision ; qu’elle affirme avoir employé 80 salariés seulement en décembre 2010 et non pas 155 ; Que dans sa réponse du 9 janvier 2013, la Caisse a expliqué avoir procédé à un nouvel examen de l’attestation de salaires pour la période 2010, et qu’en effet la société avait déclaré 117 personnes en décembre 2010 ; qu’elle se proposait dès lors de rendre une nouvelle décision concernant la cotisation FFP sur cette nouvelle base ; Vu le courrier de X___________ SA du 19 février 2013 acceptant d’être taxée sur l’effectif de 117 personnes pour l’année 2012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la Caisse propose de rendre une nouvelle décision fixant le montant de la contribution FFP 2012 sur la base d’un effectif de 117 salariés ; Que la société obtiendra ainsi partiellement satisfaction ; Qu’il convient dès lors d’en prendre acte, et partant d’admettre le recours et d’annuler la décision litigieuse du 24 novembre 2012. PAR CES MOTIFS, LA CHAMBRE DES ASSURANCES SOCIALES : Statuant A la forme : Déclare le recours recevable. Au fond : L’admet et annule la décision du 24 novembre 2012. Renvoie la cause à la Caisse pour nouvelle décision fixant le montant de la contribution FFP 2012 sur la base d’un effectif de 117 personnes.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Florence KRAUSKOPF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