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A/3622/2014 vom 18. Dezember 2014</w:t>
      </w:r>
    </w:p>
    <w:p>
      <w:r>
        <w:t>GE Cour de justice, 2014-12-18, FR</w:t>
      </w:r>
    </w:p>
    <w:p>
      <w:r>
        <w:rPr>
          <w:b/>
        </w:rPr>
        <w:t xml:space="preserve">Quelle: </w:t>
      </w:r>
      <w:r>
        <w:t>https://mcp.opencaselaw.ch/entscheid/ge_gerichte_A_3622_2014</w:t>
      </w:r>
    </w:p>
    <w:p>
      <w:r>
        <w:t>FR: GE_GERICHTE A/3622/2014 du 18 décembre 2014</w:t>
      </w:r>
    </w:p>
    <w:p>
      <w:r>
        <w:t>IT: GE_GERICHTE A/3622/2014 del 18 dicembre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18.12.2014 A/3622/2014</w:t>
      </w:r>
    </w:p>
    <w:p>
      <w:r>
        <w:t>A/3622/2014 ATAS/1325/2014 du 18.12.2014 ( AI ) , RETIRE RÉPUBLIQUE ET CANTON DE GENÈVE POUVOIR JUDICIAIRE A/3622/2014 ATAS/1325/2014 COUR DE JUSTICE Chambre des assurances sociales Arrêt du 18 décembre 2014 3ème Chambre En la cause Madame - A______, domiciliée à GENÈVE, comparant avec élection de domicile en l'étude de Maître REY Grégoire recourante contre OFFICE DE L'ASSURANCE-INVALIDITE DU CANTON DE GENEVE, Service juridique, sis rue des Gares 12, GENÈVE intimé Vu la décision de l’office de l’assurance-invalidité du 13 octobre 2014 niant à Madame A______ le droit à toute prestation ; Vu la demande en reconsidération de l’intéressée adressée à l’office le 20 novembre 2014 et transmise par ce dernier à la Cour de céans comme valant recours ; Attendu que, par écriture du 5 décembre 2014, la recourante a confirmé que son écriture ne devait pas être considérée comme un recours mais bel et bien comme une demande de reconsidération ; Qu'il convient d'en prendre acte, de rayer la cause du rôle et de renvoyer la demande à l’office comme objet de sa compétence. PAR CES MOTIFS, LA CHAMBRE DES ASSURANCES SOCIALES : 1.        Prend acte du retrait du recours.![endif]&gt;![if&gt; 2.        Raye la cause du rôle.![endif]&gt;![if&gt; 3.        Renvoie la demande de reconsidération à l’OAI comme objet de sa compétence. ![endif]&gt;![if&gt; La greffière Marie-Catherine SÉCHAUD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