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A/3619/2015 vom 21. März 2016</w:t>
      </w:r>
    </w:p>
    <w:p>
      <w:r>
        <w:t>GE Cour de justice, 2016-03-21, FR</w:t>
      </w:r>
    </w:p>
    <w:p>
      <w:r>
        <w:rPr>
          <w:b/>
        </w:rPr>
        <w:t xml:space="preserve">Quelle: </w:t>
      </w:r>
      <w:r>
        <w:t>https://mcp.opencaselaw.ch/entscheid/ge_gerichte_A_3619_2015</w:t>
      </w:r>
    </w:p>
    <w:p>
      <w:r>
        <w:t>FR: GE_GERICHTE A/3619/2015 du 21 mars 2016</w:t>
      </w:r>
    </w:p>
    <w:p>
      <w:r>
        <w:t>IT: GE_GERICHTE A/3619/2015 del 21 marzo 2016</w:t>
      </w:r>
    </w:p>
    <w:p>
      <w:pPr>
        <w:pStyle w:val="Heading2"/>
      </w:pPr>
      <w:r>
        <w:t>Erwägungen</w:t>
      </w:r>
    </w:p>
    <w:p>
      <w:r>
        <w:rPr>
          <w:b/>
        </w:rPr>
        <w:t>E. 9</w:t>
      </w:r>
    </w:p>
    <w:p>
      <w:r>
        <w:t>ème Chambre En la cause Monsieur A______, domicilié à ONEX Madame B______, domiciliée à LA CROIX-DE-ROZON demandeurs contre Fondation de libre-passage de la Banque cantonale de Genève, sise quai de l’Ile 17, GENEVE Allianz Suisse, société d’assurance sur la Vie SA, sise Richtiplatz 1, WALLISELLEN défenderesses EN FAIT 1.        Par jugement du 29 juillet 2015, la 3 ème chambre du Tribunal de première instance a prononcé le divorce de Madame B______, née le ______ 1969, et Monsieur A______, né le ______ 1967, mariés en date du 6 décembre 1989. ![endif]&gt;![if&gt; 2.        Selon le chiffre 6 du jugement précité, le Tribunal de première instance a ordonné le partage de l’avoir de prévoyance professionnelle acquis par Monsieur  A______ durant le mariage.![endif]&gt;![if&gt; 3.        Le jugement de divorce est devenu définitif le 16 septembre 2015 et a été transmis d'office à la chambre de céans le 16 octobre 2015 pour exécution du partage.![endif]&gt;![if&gt; 4.        La chambre de céans a sollicité du demandeur le nom de ses institutions de prévoyance, puis a interpellé les institutions défenderesses en les priant de lui communiquer les montants des avoirs LPP du défendeur acquis durant le mariage, soit entre le 6 décembre 1989 et le 16 septembre 2015. Toutefois, les époux étant arrivés en Suisse le 10 juillet 2000, l’avoir au moment du mariage est sans doute inconnu.![endif]&gt;![if&gt; 5.        Selon le courrier de la Fondation institution supplétive LPP (FIS LPP) du 3 novembre 2015, il a été affilié du 1 er août 2007 au 31 juillet 2010 et son avoir accumulé pendant cette période s’élève à CHF 7'844.05. La somme de CHF 4'433.20 a été transférée auprès de la Fondation de libre-passage d’UBS SA le 30 décembre 2011. La différence en CHF 3'633.10 de l’avoir en compte et la prestation transférée correspond à la compensation des cotisations impayées durant son affiliation facultative en qualité d’indépendant, du 1 er août 2007 au 31 juillet 2010. L’avoir au moment du mariage est inconnu.![endif]&gt;![if&gt; Selon un courrier de la fondation de libre-passage d’UBS SA du 23 novembre 2015, il a été affilié du 30 décembre 2011 au 23 juin 2014 et son avoir, qui s’élevait à CHF 4'521.05, a été transféré auprès de l’Allianz Suisse en date du 23 juin 2014. Cette somme comprend un transfert de la FIS LPP en CHF 4'433.20 le 5 janvier 2012 (valeur au 30 décembre 2011). L’avoir au moment du mariage est inconnu. Il est affilié auprès de l’Allianz Suisse, société d’assurances sur la vie SA depuis le 1 er février 2012 et son avoir au 16 septembre 2015 s’élève à CHF 21'185.-, comprenant un transfert de la Fondation de libre passage d’UBS SA de CHF 4'521.05 à la date du 20 juin 2014. L’avoir accumulé au moment du mariage est inconnu. Durant son emploi de 2001 à 2004, il aurait été affilié à Swisslife, avoirs ensuite transférés auprès de l’Allianz Suisse. Toutefois, Swisslife informe la chambre de céans, par deux courriers, datés respectivement des 16 février 2016 et 4 mars 2016, que le demandeur ne figurait pas sur la liste des personnes assurées du 1 er janvier 2004 au 31 décembre 2008, et aucune trace n’est retrouvée dans leurs archives antérieures au 1 er janvier 2004 et qu’aucune annonce d’affiliation ne leur a été transmise par l’employeur. 6.        Ces documents ont été transmis aux parties en date des 20 novembre 2015, 16 décembre 2015, 24 février 2016 et 10 mars 2016. La juridiction leur a indiqué qu'à défaut d'observations d'ici au 18 mars 2016,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 demandeur. Les dates pertinentes sont, d’une part, celle du mariage, le 6 décembre 1989, d’autre part le 16 septembre 2015, date à laquelle le jugement de divorce est devenu exécutoire.![endif]&gt;![if&gt; 5.        Selon les documents produits, la prestation acquise pendant le mariage par le demandeur est de CHF 21'185.-, les intérêts ayant déjà été calculés par les institutions de prévoyance défenderesses. Ainsi le demandeur doit à son ex-épouse le montant de CHF 10'592.50 (CHF  21'185.-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