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A/360/2022 vom 1. September 2022</w:t>
      </w:r>
    </w:p>
    <w:p>
      <w:r>
        <w:t>GE Cour de justice, 2022-09-01, FR</w:t>
      </w:r>
    </w:p>
    <w:p>
      <w:r>
        <w:rPr>
          <w:b/>
        </w:rPr>
        <w:t xml:space="preserve">Quelle: </w:t>
      </w:r>
      <w:r>
        <w:t>https://mcp.opencaselaw.ch/entscheid/ge_gerichte_A_360_2022</w:t>
      </w:r>
    </w:p>
    <w:p>
      <w:r>
        <w:t>FR: GE_GERICHTE A/360/2022 du 1 septembre 2022</w:t>
      </w:r>
    </w:p>
    <w:p>
      <w:r>
        <w:t>IT: GE_GERICHTE A/360/2022 del 1 settembre 2022</w:t>
      </w:r>
    </w:p>
    <w:p>
      <w:pPr>
        <w:pStyle w:val="Heading2"/>
      </w:pPr>
      <w:r>
        <w:t>Regeste</w:t>
      </w:r>
    </w:p>
    <w:p>
      <w:r>
        <w:t>MOTIVATION DE LA DÉCISION;DROIT D'ÊTRE ENTENDU | LPA.46; Cst.29</w:t>
      </w:r>
    </w:p>
    <w:p>
      <w:pPr>
        <w:pStyle w:val="Heading2"/>
      </w:pPr>
      <w:r>
        <w:t>Erwägungen</w:t>
      </w:r>
    </w:p>
    <w:p>
      <w:r>
        <w:rPr>
          <w:b/>
        </w:rPr>
        <w:t>E. 7</w:t>
      </w:r>
    </w:p>
    <w:p>
      <w:r>
        <w:t>Le droit d’être entendu, garanti par l’art.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![endif]&gt;![if&gt;</w:t>
      </w:r>
    </w:p>
    <w:p>
      <w:r>
        <w:rPr>
          <w:b/>
        </w:rPr>
        <w:t>E. 8</w:t>
      </w:r>
    </w:p>
    <w:p>
      <w:r>
        <w:t>Le contenu du droit d’être entendu et les modalités de sa mise en œuvre sont déterminés en premier lieu par les dispositions de droit cantonal de procédure (arrêt du Tribunal fédéral 8C_615/2016 du 15 juillet 2017 consid. 3.2.1 et les références citées ; ATA/289/ 2018 du 27 mars 2018 consid. 2b). ![endif]&gt;![if&gt; 9.             Le droit d’être entendu est concrétisé à l’art. 41 LPA, selon lequel les parties ont le droit d’être entendues par l’autorité compétente avant que ne soit prise une décision; elles ne peuvent toutefois prétendre à une audition verbale sauf dispositions légales contraires.![endif]&gt;![if&gt; Il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ATA/778/2018 du 24 juillet 2018 consid. 3a et les références citées). 10.         Le droit d’être entendu implique pour l’autorité, l’obligation de motiver sa décision (ATF 138 I 232 consid. 5.1). De surcroît, l’art. 46 al. 1 LPA fait obligation aux autorités administratives de rendre des décisions motivées. Selon la jurisprudence, l’obligation de motiver n’impose pas à l’autorité d’exposer et de discuter tous les faits, moyens de preuve et griefs invoqués par les parties (ATF 141 V 557 consid. 3.2.1.). Il suffit, au regard de ce droit, qu’elle mentionne, au moins brièvement, les motifs qui l’ont guidé et sur lesquels elle a fondé sa décision, de manière à ce que les intéressés puissent se rendre compte de la portée de celle-ci et de la déférer à l’instance supérieure en connaissance de cause (ATF 142 II 154 consid. 4.2).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Il n’y a ainsi violation du droit d’être entendu que si l’autorité ne satisfait pas à son devoir minimum d’examiner les problèmes pertinents (ATF 134 I 83 consid. 4.1).![endif]&gt;![if&gt; 11.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ATA/802/2020 du 25 août 2020 consid. 4c et les références cités).![endif]&gt;![if&gt; 12.         En l’espèce, la décision entreprise ne contient absolument aucune motivation, se contentant d’indiquer que le Conseil administratif de B______ avait préavisé défavorablement la demande d’utilisation d’un procédé de réclame pour compte de tiers - sans toutefois produire ledit préavis - et citer in extenso l’art. 8 LPR.![endif]&gt;![if&gt; Il n’est dès lors pas possible de déterminer les motifs ayant conduit au refus, notamment en quoi la demande nuirait à l’esthétique ou à la tranquillité du site ou porterait atteinte à la sécurité routière ou à l’ordre public en référence à l’art. 8 al. 1 LPR, ni de quelle manière B______ a procédé à une pesée des différents intérêts en présence (art. 8 al. 2 LPR). Force est dès lors de constater que la décision entreprise ne satisfait pas aux exigences légales de motivation auxquelles toute décision doit répondre. Si, certes, le tribunal a un pouvoir de cognition complet et peut, selon la jurisprudence, réparer un vice de procédure, il ne peut se substituer totalement aux obligations légales en matière de motivation de B______ qui a rendu la décision. A cet égard, il sied de relever que, bien que le recourant ait décrit et argumenté sur toutes les hypothèses qui auraient conduit B______ à refuser l’autorisation sur la base de l’art. 8 LPR – notamment l’esthétique, la sécurité routière et l’ordre public-, B______ a fait valoir d’autres arguments dans le cadre de sa réponse au recours dont la recourante ne pouvait avoir connaissance – soit en particulier la lutte contre la publicité commerciale à laquelle B______ travaille en élaborant notamment un projet de loi dans ce sens. Dès lors, il convient d’annuler la décision de B______ du 13 décembre 2021 et de lui renvoyer le dossier afin qu’elle rende une décision motivée. 13.         En application des art. 87 al. 1 LPA et 1 et 2 du règlement sur les frais, émoluments et indemnités en procédure administrative du 30 juillet 1986 (RFPA - E 5 10.03), B______ sera condamnée au paiement d’un émolument s'élevant à 900.-.![endif]&gt;![if&gt; 14.         Vu l'issue du litige, une indemnité de procédure de CHF 1'200.-, à la charge de B______ sera allouée à la recourante (art. 87 al. 2 à 4 LPA et 6 RFPA).![endif]&gt;![if&gt; L'avance de frais versée par la recourante de CHF 900.-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