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A/3607/2025 vom 12. November 2025</w:t>
      </w:r>
    </w:p>
    <w:p>
      <w:r>
        <w:t>GE Cour de justice, 2025-11-12, FR</w:t>
      </w:r>
    </w:p>
    <w:p>
      <w:r>
        <w:rPr>
          <w:b/>
        </w:rPr>
        <w:t xml:space="preserve">Quelle: </w:t>
      </w:r>
      <w:r>
        <w:t>https://mcp.opencaselaw.ch/entscheid/ge_gerichte_A_3607_2025</w:t>
      </w:r>
    </w:p>
    <w:p>
      <w:r>
        <w:t>FR: GE_GERICHTE A/3607/2025 du 12 novembre 2025</w:t>
      </w:r>
    </w:p>
    <w:p>
      <w:r>
        <w:t>IT: GE_GERICHTE A/3607/2025 del 12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2.1</w:t>
      </w:r>
    </w:p>
    <w:p>
      <w:r>
        <w:t>Selon l’art. 10 al. 2 LaLEtr, la chambre administrative doit statuer dans les dix jours qui suivent sa saisine. Ayant reçu le recours le 3 novembre 2025 et statuant ce jour, elle respecte ce délai.</w:t>
      </w:r>
    </w:p>
    <w:p>
      <w:r>
        <w:rPr>
          <w:b/>
        </w:rPr>
        <w:t>E. 2.2</w:t>
      </w:r>
    </w:p>
    <w:p>
      <w:r>
        <w:t>À teneur dudit art. 10 LaLEtr, elle est compétente pour apprécier l’opportunité des décisions portées devant elle en cette matière (al. 2 2 e phr.) ; elle peut confirmer, réformer ou annuler la décision attaquée ; le cas échéant, elle ordonne la mise en liberté de l’étranger (al. 3 1 re phr.).</w:t>
      </w:r>
    </w:p>
    <w:p>
      <w:r>
        <w:rPr>
          <w:b/>
        </w:rPr>
        <w:t>E. 3</w:t>
      </w:r>
    </w:p>
    <w:p>
      <w:r>
        <w:t>L’existence de motifs de détention administrative, au sens de l’art. 76 LEI, a déjà été examinée dans les précédentes décisions relatives à la détention administrative du recourant, en particulier les arrêts rendus les 2 avril et 2 octobre 2025 par la chambre de céans. Il n’y sera donc pas revenu. Il en ira de même de la question de l’exécutabilité du renvoi sous l’angle de l’art. 83 al. 4 LEI, examinée de manière approfondie dans les deux arrêts susmentionnés, sur laquelle le recourant ne revient d’ailleurs pas.</w:t>
      </w:r>
    </w:p>
    <w:p>
      <w:r>
        <w:rPr>
          <w:b/>
        </w:rPr>
        <w:t>E. 4</w:t>
      </w:r>
    </w:p>
    <w:p>
      <w:r>
        <w:t>Le recourant dénonce ses conditions de détention, alléguant ne pas avoir accès aux soins médicaux nécessaires, avec pour conséquence une péjoration de son état de santé psychique comme physique.</w:t>
      </w:r>
    </w:p>
    <w:p>
      <w:r>
        <w:rPr>
          <w:b/>
        </w:rPr>
        <w:t>E. 4.1</w:t>
      </w:r>
    </w:p>
    <w:p>
      <w:r>
        <w:t>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 b. pour les cas liés à un transfert Dublin : par l’art. 28, al. 4, du règlement (UE) no 604/2013241 ( ) (al. 4). La jurisprudence a déduit de l'art. 81 al. 2 LEI que les détenus administratifs doivent bénéficier des soins dont ils ont besoin (arrêt du Tribunal fédéral 2C_490/2012 du 11 juin 2012 consid. 6.1).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149 II 6 consid. 6.1 ; 122 II 299 consid. 8).</w:t>
      </w:r>
    </w:p>
    <w:p>
      <w:r>
        <w:rPr>
          <w:b/>
        </w:rPr>
        <w:t>E. 4.2</w:t>
      </w:r>
    </w:p>
    <w:p>
      <w:r>
        <w:t>En l’occurrence, les conditions de détention de l’intéressé au sein des centres de détention où il a été successivement placé, de même que l’accès aux soins de santé dont il a bénéficié, ont été examinées dans les décisions précédentes relatives à sa détention administrative, en particulier dans les arrêts de la chambre de céans des 2 avril et 2 octobre 2025. Il en est ressorti que, même s’il était regrettable que, dans un premier temps, les transferts d’établissement successifs auxquels il avait été procédé aient eu pour conséquence l’annulation de certains rendez-vous médicaux, lesdits établissements disposaient tous d’un service médical et que rien ne permettait de considérer qu’il aurait été privé des soins nécessaires. Les pièces produites à l’appui du recours, toutes antérieures à l’arrêt du 2 octobre 2025, ne conduisent pas à revenir sur cette constatation. Elles comportent en particulier un procès-verbal des visites et soins médicaux dont le recourant a bénéficié au ZAA pour la période du 4 août au 5 septembre 2025 (le document n’allant pas au-delà), dont il résulte qu’il a été l’objet d’une prise en charge extensive destinée à préserver son état de santé tant psychologique que physique, y compris la prescription de nombreux médicaments. S’agissant plus particulièrement des soins de physiothérapie, ce procès-verbal mentionne qu’il a demandé le 18 août 2025 un certificat attestant que de tels soins ne pouvaient lui être fournis ; le fait qu’un tel document n’ait pas été établi – sans quoi le recourant n’aurait pas manqué de le produire – est de nature à démentir une telle impossibilité de principe. Le recourant a par ailleurs lui-même indiqué, dans sa demande de mise en liberté, bénéficier d’un suivi psychologique. Les griefs du recourant relatifs à l’absence de soins médicaux nécessaires et à l’aggravation consécutive de son état de santé se fondent, pour la période postérieure au mois de juillet 2025, sur ses propres appréciations, dont le bien-fondé scientifique n’est pas établi. Il sera par exemple relevé qu’il a été considéré apte à voyager dans un fourgon par le service médical du ZAA, sous réserve de porter les menottes devant, mais a néanmoins renoncé à se présenter à l’audience fixée devant le TAPI au motif que son état de santé n’était pas compatible avec un tel mode de transport. Comme la chambre administrative a déjà eu l’occasion de le relever, la nécessité de séances de physiothérapie, réclamées par le recourant, n’a pas été médicalement établie. Il résulte par ailleurs du procès-verbal des visites et soins médicaux susmentionné que le recourant a eu un accès régulier à un médecin du service médical du ZAA, le docteur F______. L’affirmation selon laquelle son état de santé se serait détérioré ne repose elle non plus sur aucun document médical. Enfin, l’absence volontaire du recourant lors de l’audience du 21 octobre 2025 devant le TAPI, destinée à instruire sa demande, a eu pour conséquence qu’il n’a pas été possible d’obtenir de sa part des éclaircissements sur les traitements dont il estime avoir été privé à tort et leur fondement médical. Le grief relatif à des conditions de détention inadéquates et à des soins médicaux insuffisants doit ainsi être rejeté.</w:t>
      </w:r>
    </w:p>
    <w:p>
      <w:r>
        <w:rPr>
          <w:b/>
        </w:rPr>
        <w:t>E. 5</w:t>
      </w:r>
    </w:p>
    <w:p>
      <w:r>
        <w:t>Le recourant fait valoir que son renvoi au Maroc serait impossible, cet état ne délivrant plus depuis près de deux ans de laissez-passer pour ses ressortissants souffrant de problèmes médicaux.</w:t>
      </w:r>
    </w:p>
    <w:p>
      <w:r>
        <w:rPr>
          <w:b/>
        </w:rPr>
        <w:t>E. 5.1</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w:t>
      </w:r>
    </w:p>
    <w:p>
      <w:r>
        <w:rPr>
          <w:b/>
        </w:rPr>
        <w:t>E. 5.2</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ATA/1436/2017 du 27 octobre 2017 consid. 6a ; ATA/881/2015 du 28 août 2015 et les références citées).</w:t>
      </w:r>
    </w:p>
    <w:p>
      <w:r>
        <w:rPr>
          <w:b/>
        </w:rPr>
        <w:t>E. 5.3</w:t>
      </w:r>
    </w:p>
    <w:p>
      <w:r>
        <w:t>Il doit en l’espèce être relevé que, dans un premier temps, les autorités marocaines avaient délivré au recourant un laissez-passer pour un vol retour DEPA qui aurait dû avoir lieu le 10 avril 2025. Il a toutefois refusé de monter dans l’avion, ce qui a entraîné l’échec de cette tentative de renvoi. Il a ensuite communiqué son dossier médical aux autorités marocaines et demandé à ces dernières de ne plus lui délivrer de laissez-passer, ce qu’elles ont effectivement refusé de faire depuis lors. L’impossibilité temporaire de procéder au renvoi est donc exclusivement due à son manque de coopération. Rien ne s’oppose par ailleurs, aujourd’hui encore, à un retour volontaire au Maroc. Dans ces conditions, et conformément à la jurisprudence précitée, le recourant, dont seul le manque de coopération fait obstacle au renvoi, ne peut se prévaloir de l’art. 80 al. 6 let. a LEI. C’est en vain à cet égard qu’il invoque l’ATF 147 II 49 , qui concerne un cas de détention pour insoumission (art. 78 LEI) dans lequel l’impossibilité temporaire d’exécuter le renvoi n’était pas due exclusivement au manque de coopération de la personne concernée, mais également à un obstacle technique objectif dont la durée n’était pas encore prévisible. À cela s’ajoute qu’il ne peut être retenu à ce jour que le refus des autorités marocaines de délivrer des laissez-passer à des personnes souffrant de problèmes médicaux, même s’il persiste depuis presque deux ans, se poursuivra encore pendant une longue période. Il résulte à cet égard de la procédure, en particulier de la lettre adressée le 8 octobre 2025 par le SEM à l’ambassade du Maroc, d’une part que les discussions en vue de résoudre cette problématique générale se poursuivent et, d’autre part, que le cas particulier du recourant a été évoqué avec les autorités marocaines, qui ont été invitées à prendre contact directement avec l’OCPM afin d’obtenir d’éventuelles informations complémentaires. Un déblocage de la situation dans un délai raisonnable paraît donc, à ce stade, pouvoir être anticipé avec une probabilité suffisante. Le grief doit donc être rejeté.</w:t>
      </w:r>
    </w:p>
    <w:p>
      <w:r>
        <w:rPr>
          <w:b/>
        </w:rPr>
        <w:t>E. 6</w:t>
      </w:r>
    </w:p>
    <w:p>
      <w:r>
        <w:t>Le recourant invoque enfin le caractère disproportionné de sa détention, sous l’angle de sa durée.</w:t>
      </w:r>
    </w:p>
    <w:p>
      <w:r>
        <w:rPr>
          <w:b/>
        </w:rPr>
        <w:t>E. 6.1</w:t>
      </w:r>
    </w:p>
    <w:p>
      <w:r>
        <w:t>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6.2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6.3</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rPr>
          <w:b/>
        </w:rPr>
        <w:t>E. 6.4</w:t>
      </w:r>
    </w:p>
    <w:p>
      <w:r>
        <w:t>En l’espèce, l’intérêt public à l’exécution de l’éloignement du recourant est certain, celui-ci ayant commis à réitérées reprises des infractions et fait l’objet d’une décision d’expulsion pénale. Son refus constant d’être renvoyé dans son pays d’origine, de même que les mesures actives qu’il a prises pour que les autorités de ce pays ne lui délivrent pas de laissez-passer, font craindre que, s’il devait être remis en liberté, un renvoi forcé ne puisse plus être exécuté le moment venu, de telle sorte qu’aucune mesure moins incisive n’entre en considération. Sous l’angle de la proportionnalité au sens étroit, l’intérêt public important à l’exécution du renvoi doit primer sur celui du recourant à recouvrer sa liberté, nonobstant les troubles psychologiques induits selon ses allégations par le contexte carcéral. Aucune violation du principe de célérité ne peut être reprochée aux autorités chargées de l’exécution du renvoi. Celles-ci ont rapidement pris les mesures utiles en vue de l’organisation d’un vol retour et, après que le recourant eut refusé d’y embarquer puis fut parvenu à faire obstacle à la délivrance d’un nouveau laissez-passer, sont régulièrement intervenues auprès des autorités marocaines, en dernier lieu par lettre du 8 octobre 2025, afin d’obtenir le déblocage de la situation. Enfin, la durée de la mesure, d’environ onze mois à ce jour, demeure compatible avec la limite posée par l’art. 79 LEI. Elle a été considérée adéquate et nécessaire par le TAPI dans son jugement du 16 juillet 2025 – non contesté – au vu des démarches devant encore être accomplies pour exécuter le renvoi du recourant. Aucun élément nouveau ne justifie de revenir sur cette appréciation, étant relevé qu’il incombera au TAPI, s’il devait être saisi par l’OCPM d’une nouvelle demande de prolongation de la détention administrative, d’examiner cette question pour la période postérieure au 17 novembre 2025. Au vu de ce qui précède, la détention administrative du recourant est conforme au droit et au principe de proportionnalité. Mal fondé, le recours sera rejeté.</w:t>
      </w:r>
    </w:p>
    <w:p>
      <w:r>
        <w:rPr>
          <w:b/>
        </w:rPr>
        <w:t>E. 7</w:t>
      </w:r>
    </w:p>
    <w:p>
      <w:r>
        <w:t>La procédure est gratuite. Vu son issue,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