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A/3602/2013 vom 5. Juni 2014</w:t>
      </w:r>
    </w:p>
    <w:p>
      <w:r>
        <w:t>GE Cour de justice, 2014-06-05, FR</w:t>
      </w:r>
    </w:p>
    <w:p>
      <w:r>
        <w:rPr>
          <w:b/>
        </w:rPr>
        <w:t xml:space="preserve">Quelle: </w:t>
      </w:r>
      <w:r>
        <w:t>https://mcp.opencaselaw.ch/entscheid/ge_gerichte_A_3602_2013</w:t>
      </w:r>
    </w:p>
    <w:p>
      <w:r>
        <w:t>FR: GE_GERICHTE A/3602/2013 du 5 juin 2014</w:t>
      </w:r>
    </w:p>
    <w:p>
      <w:r>
        <w:t>IT: GE_GERICHTE A/3602/2013 del 5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05.06.2014 A/3602/2013</w:t>
      </w:r>
    </w:p>
    <w:p>
      <w:r>
        <w:t>A/3602/2013 ATAS/681/2014 du 05.06.2014 ( LAMAL ) , RETIRE RÉPUBLIQUE ET CANTON DE GENÈVE POUVOIR JUDICIAIRE A/3602/2013 ATAS/681/2014 COUR DE JUSTICE Chambre des assurances sociales Arrêt du 5 juin 2014 5 ème Chambre En la cause Monsieur A______, domicilié à CONFIGNON, comparant avec élection de domicile en l'étude de Maître ULMANN Claude recourant contre SANITAS ASSURANCES DE BASE SA, sise place Saint-François 1, LAUSANNE intimée Vu le recours de Monsieur A______, par l’intermédiaire de son conseil ; Vu l’échange d’écritures ; Attendu que le recourant a retiré son recours, par courrier du 13 mai 2014 de son conseil ; Qu'il convient d'en prendre acte et de rayer la cause du rôle. PAR CES MOTIFS, LA CHAMBRE DES ASSURANCES SOCIALES : 1.        Prend acte du retrait du recours.![endif]&gt;![if&gt; 2.        Raye la cause du rôle.![endif]&gt;![if&gt;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