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A/3594/2012 vom 7. Februar 2013</w:t>
      </w:r>
    </w:p>
    <w:p>
      <w:r>
        <w:t>GE Cour de justice, 2013-02-07, FR</w:t>
      </w:r>
    </w:p>
    <w:p>
      <w:r>
        <w:rPr>
          <w:b/>
        </w:rPr>
        <w:t xml:space="preserve">Quelle: </w:t>
      </w:r>
      <w:r>
        <w:t>https://mcp.opencaselaw.ch/entscheid/ge_gerichte_A_3594_2012</w:t>
      </w:r>
    </w:p>
    <w:p>
      <w:r>
        <w:t>FR: GE_GERICHTE A/3594/2012 du 7 février 2013</w:t>
      </w:r>
    </w:p>
    <w:p>
      <w:r>
        <w:t>IT: GE_GERICHTE A/3594/2012 del 7 febbraio 2013</w:t>
      </w:r>
    </w:p>
    <w:p>
      <w:pPr>
        <w:pStyle w:val="Heading2"/>
      </w:pPr>
      <w:r>
        <w:t>Erwägungen</w:t>
      </w:r>
    </w:p>
    <w:p>
      <w:r>
        <w:rPr>
          <w:b/>
        </w:rPr>
        <w:t>E. 3</w:t>
      </w:r>
    </w:p>
    <w:p>
      <w:r>
        <w:t>ème Chambre En la cause X__________(Madame F__________), à Versoix recourante contre CAISSE CANTONALE GENEVOISE DE COMPENSATION, Service juridique, rue des Gares 12, Case postale 2595, 1211 Genève 2 intimée EN FAIT Par décision du 24 novembre 2012, la CAISSE CANTONALE GENEVOISE DE COMPENSATION (ci-après : la caisse) a fixé à 168 fr. le montant dû à titre de taxe professionnelle par l'entreprise X_________ (ci-après : l'entreprise) pour l'année 2012 (24 fr. x 7 [effectif en décembre 2010]). Le 28 novembre 2012, la directrice de l'entreprise, Madame F__________ a interjeté recours auprès de la Cour de céans. La recourante demande qu’il soit tenu compte de sa « situation réelle », à savoir qu’elle n'a employé que cinq personnes en 2011, trois dès janvier 2012, deux dès avril 2012 et une seule depuis janvier 2013. Le 6 décembre 2012, la recourante a produit son attestation de salaire 2012 et a précisé avoir employé six employés en 2011 (et non cinq comme indiqué par erreur dans son recours). Invitée à se déterminer, l’intimée, dans sa réponse du 17 décembre 2012, a conclu au rejet du recours. L’intimée rappelle que le montant de la taxe professionnelle de l'année 2012 est fixé sur la base de l’effectif des entreprises en décembre 2010. Or, en l’espèce, l'attestation de salaire 2010 fait bel et bien mention de sept salariés. Cette écriture a été communiquée à la recourante, qui ne s’est pas manifestée dans le délai imparti, de sorte que la cause a été gardée à juger. EN DROIT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 Le recours, interjeté dans les formes et délais prévus par la loi, est recevable (cf. art. 66 al. 1 LFP ; art. 89B de la loi sur procédure administrative, du 12 septembre 1985 LPA ; RS E 5 10). Le litige porte sur le montant de la cotisation de formation professionnelle dû par la recourante pour l’année 2012.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La cotisation annuelle 2012 a été fixée par le Conseil d’Etat dans sa séance du 27 juillet 2011 à 24 fr. par salarié (cf. extrait du procès-verbal de la séance du Conseil d’Etat - 05682-2011).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En l’occurrence, il n’est pas contesté que la recourante est affiliée à une caisse d’allocations familiales et tenue de payer des contributions, de sorte qu’elle est astreinte à la cotisation de la LFP. La Cour de céans ne peut que se référer aux pièces du dossier et à la réponse de l’intimée et constater que la recourante comptait bien sept salariés en décembre 2010 - ce qu’elle ne conteste d’ailleurs pas. Dès lors, la réduction de l'effectif alléguée par la recourante dès 2012 n'est pas relevante au vu des dispositions légales puisqu’en application de l'art. 63 al. 2 LFP, c'est l'effectif des entreprises tel qu'il se présentait en décembre 2010 qui est pertinent pour fixer le montant dû pour l'année 2012. En conséquence, c’est à juste titre que l’intimée a réclamé à la recourante le paiement de 168 fr. à titre de cotisation LFP pour l’année 2012. Entièrement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