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A/3591/2012 vom 13. Juni 2013</w:t>
      </w:r>
    </w:p>
    <w:p>
      <w:r>
        <w:t>GE Cour de justice, 2013-06-13, FR</w:t>
      </w:r>
    </w:p>
    <w:p>
      <w:r>
        <w:rPr>
          <w:b/>
        </w:rPr>
        <w:t xml:space="preserve">Quelle: </w:t>
      </w:r>
      <w:r>
        <w:t>https://mcp.opencaselaw.ch/entscheid/ge_gerichte_A_3591_2012</w:t>
      </w:r>
    </w:p>
    <w:p>
      <w:r>
        <w:t>FR: GE_GERICHTE A/3591/2012 du 13 juin 2013</w:t>
      </w:r>
    </w:p>
    <w:p>
      <w:r>
        <w:t>IT: GE_GERICHTE A/3591/2012 del 13 giugno 2013</w:t>
      </w:r>
    </w:p>
    <w:p>
      <w:pPr>
        <w:pStyle w:val="Heading2"/>
      </w:pPr>
      <w:r>
        <w:t>Volltext</w:t>
      </w:r>
    </w:p>
    <w:p>
      <w:r>
        <w:t>Genève Cour de justice (Cour de droit public) Chambre des assurances sociales 13.06.2013 A/3591/2012</w:t>
      </w:r>
    </w:p>
    <w:p>
      <w:r>
        <w:t>A/3591/2012 ATAS/606/2013 du 13.06.2013 ( PC ) , PARTIELMNT ADMIS Recours TF déposé le 31.07.2013, rendu le 28.01.2014, PARTIELMNT ADMIS, 9C_542/2013 En fait En droit RÉPUBLIQUE ET CANTON DE GENÈVE POUVOIR JUDICIAIRE A/3591/2012 ATAS/606/2013 COUR DE JUSTICE Chambre des assurances sociales Arrêt du 13 juin 2013 3ème Chambre En la cause Monsieur O___________, domicilié c/o Service tutelles adultes (Madame P___________), case postale 5011, GENEVE recourant contre SERVICE DES PRESTATIONS COMPLEMENTAIRES, sis route de Chêne 54, GENEVE intimé EN FAIT 1.        Le 15 août 2005, le Tribunal tutélaire a privé provisoirement Monsieur  O___________ (ci-après : le bénéficiaire) de l'exercice de ses droits civils, avant de prononcer son interdiction, par ordonnance du 7 avril 2006.![endif]&gt;![if&gt; 2.        Le 2 mars 2010, le Service des tutelles d'adultes (ci-après STA) a déposé au nom de son pupille une demande de prestations auprès du SERVICES DES PRESTATIONS COMPLEMENTAIRES (ci-après : SPC), lequel a rendu sa décision en date du 26 mai 2010. Le montant de la rente de 2 ème pilier reçu par le bénéficiaire s'élevait alors à 55'135 fr. 20.![endif]&gt;![if&gt; 3.        Le montant de cette rente a ensuite subi des modifications régulières, dont le STA a informé le SPC comme suit : ![endif]&gt;![if&gt; montant mensuel montant annuel correspondant valable dès le information au SPC ö CHF 5'970.20 CHF 71'642.40 01.04.2010 02.06.2010 ö CHF 6'377.77 CHF 76'533.24 01.07.2010 27.09.2010 ø CHF 5'650.77 CHF 67'809.25 01.10.2010 11.11.2010 4.        Le 17 novembre 2010, le SPC a rendu une nouvelle décision adaptant le montant des prestations aux variations du revenu LPP, avec effet rétroactif au moment où les changements étaient intervenus.![endif]&gt;![if&gt; 5.        Par la suite, le STA a continué à communiquer au SPC les variations suivantes : ![endif]&gt;![if&gt; montant mensuel montant annuel correspondant valable dès le information au SPC ø CHF 5'122.04 CHF 61'464.60 01.04.2011 04.05.2011 ø CHF 4'719.99 CHF 56'638.80 01.07.2011 09.08.2011 6.        Le 19 octobre 2011, le SPC a rendu une nouvelle décision prenant en compte ces nouveaux montants à compter des mois de mai et août 2011.![endif]&gt;![if&gt; 7.        Par courrier du 31 octobre 2011, le STA s'est opposé à cette décision en demandant que les nouveaux montants soient pris en compte dès avril et juillet 2011, soit dès le moment où les changements étaient intervenus et non dès celui où ils avaient été communiqués au SPC. Le STA a expliqué n'être jamais informé à l'avance des changements.![endif]&gt;![if&gt; 8.        Les modifications suivantes ont ensuite été signalées : ![endif]&gt;![if&gt; montant mensuel montant annuel correspondant valable dès le information au SPC ø CHF 4'494.19 CHF 53'930.40 01.10.2011 04.11.2011 ö CHF 5'072.47 CHF 60'869.65 01.01.2012 06.03.2012 9.        Par décision du 17 avril 2012, le SPC a tenu compte de ces modifications avec effet au 1 er novembre 2011, respectivement au 1 er janvier 2012.![endif]&gt;![if&gt; 10.    Par courrier du 11 mai 2012, le STA s'est une nouvelle fois opposé à cette manière de faire, reprochant au SPC de n'avoir pas pris en considération la diminution de rente dès le 1 er octobre 2011.![endif]&gt;![if&gt; 11.    Le STA a encore indiqué les variations suivantes : ![endif]&gt;![if&gt; montant mensuel montant annuel correspondant valable dès le information au SPC ö CHF 5'162.62 CHF 61'951.44 01.04.2012 11.05.2012 ö CHF 5'548.15 CHF 66'579.00 01.07.2012 20.08.2012 12.    Par décision du 30 octobre 2012, le SPC a rejeté les oppositions formées en date des 31 octobre 2011 et 17 avril 2012. ![endif]&gt;![if&gt; Le SPC a rappelé que c'est la loi qui opère une distinction selon qu'il s'agit d'une augmentation ou d'une diminution de revenu : en cas de diminution, le nouveau montant doit être pris en compte dès le début du mois au cours duquel le changement a été annoncé, alors qu'en cas d'augmentation, il doit être pris en compte dès le moment de la modification. A sa décision, le SPC a joint de nouveaux plans de calculs rétroagissant au 1 er avril 2012 sur la base des informations communiquées en mai et août 2012. Le SPC en a tiré la conclusion qu'un montant de 2'170 fr . avait été versé à tort à son bénéficiaire, suite à l'augmentation de rente survenue le 1 er avril 2012, montant dont il a réclamé la restitution. 13.    Par écriture du 29 novembre 2012, le STA a interjeté recours auprès de la Cour de céans.![endif]&gt;![if&gt; Le recourant reproche au SPC de n'avoir pas tenu compte des modifications de la rente LPP de son pupille aux dates auxquelles ces modifications sont intervenues mais seulement au cours du mois durant lequel elles ont été annoncées. 14.    Invité à se déterminer, l'intimé, dans sa réponse du 12 décembre 2012, a conclu au rejet du recours.![endif]&gt;![if&gt; 15.    Le 16 janvier 2012, le recourant a persisté dans ses conclusions.![endif]&gt;![if&gt;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GE J 4 25).![endif]&gt;![if&gt; La compétence de la Cour de céans pour juger du cas d’espèce est ainsi établie. 2.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LPGA).![endif]&gt;![if&gt; 4.        Le litige porte exclusivement sur la question de savoir à compter de quand l'intimé doit tenir compte des diminutions de revenu annoncées : le moment de la diminution ou celui de son annonce. ![endif]&gt;![if&gt; 5.        a) En vertu de l'art. 9 al. 1 LPC, le montant de la prestation complémentaire annuelle correspond à la part des dépenses reconnues qui excède les revenus déterminants. ![endif]&gt;![if&gt; Les revenus déterminants comprennent notamment les rentes, pensions et autres prestations périodiques (art. 11 al. 1 LPC).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6.        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 consid. 3.5.3). ![endif]&gt;![if&gt;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 b) La modification d’une décision avec effet ex nunc et pro futuro est notamment visée à l’art. 25 al. 2 let. c et d de l’ordonnance sur les prestations complémentaires à l’assurance-vieillesse, survivants et invalidité, du 15 janvier 1971 (OPC-AVS/AI ; RS 831.301).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Le second alinéa de cette disposition prévoit que, lors d’une augmentation de l’excédent des dépenses (qui implique une augmentation des prestations), la nouvelle décision doit porter effet dès le début du mois au cours duquel le changement a été annoncé, mais au plus tôt à partir du mois dans lequel celui-ci est survenu (art. 25 al. 2 let. b OPC-AVS/AI). Lors d’une diminution de l’excédent des dépenses (qui implique une baisse des prestations), elle portera effet au plus tard dès le mois qui suit celui au cours duquel la nouvelle décision a été rendue, la créance en restitution étant réservée en cas de violation de l’obligation de renseigner (art. 25 al. 2 let. c OPC-AVS/AI). L’art. 25 al. 1 let. d OPC-AVS/AI prévoit également une adaptation lorsqu’il est constaté, lors d’un contrôle périodique, que les dépenses, les revenus ou la fortune se sont modifiés. En ce cas, l’art. 25 al. 2 let. d OPC-AVS/AI prévoit que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Lorsque la modification financière implique une hausse des prestations, l'art. 25 al. 2 let. b OPC-AVS/AI – qui, selon la jurisprudence, exclut un effet rétroactif plus ample (cf. ATF 119 V 189 consid. 2c p. 193) - part de l'idée que ces changements des circonstances sont annoncés sans tarder et rappelle l'art. 24 OPC-AVS/AI sur l'obligation de renseigner (arrêt non publié du 23 avril 2008; 8C_305/2007 ). La créance en restitution est réservée lorsque l’obligation de renseigner a été violée. En d’autres termes, si l’assuré perçoit des prestations complémentaires trop élevées en raison d’une violation de son devoir de renseigner, il peut être tenu à restitution. Par contre, s’il n’y a aucune violation du devoir de renseigner, la décision ne peut produire ses effets qu’ ex nunc et pro futuro . c) La modification d’une décision avec effet ex tunc est notamment visée à l’art. 25 al. 2 let. a OPC-AVS/AI, lequel renvoie à l’art. 25 al. 1 let. a et b OPC-AVS/AI. Il en ressort que la prestation complémentaire annuelle doit également être augmentée, réduite ou supprimée lors de chaque changement survenant au sein d'une communauté de personnes comprises dans le calcul des prestations (let. a) et lors de chaque modification de la rente de l’assurance-vieillesse et survivants ou de l’assurance-invalidité (let. b) ; en cas de changement au sein d’une communauté de personnes, sans effet sur la rente, la nouvelle décision porte effet dès le début du mois qui suit celui au cours duquel le changement est survenu et, lors d’une modification de la rente, dès le début du mois au cours duquel la nouvelle rente a pris naissance ou au cours duquel le droit à la rente s’éteint.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7.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 VSI 1996 p. 214).![endif]&gt;![if&gt; 8.        En l'espèce, il s’agit d’adapter les prestations complémentaires aux variations de la rente du 2 ème pilier que reçoit le recourant. On se trouve donc dans l’hypothèse visée par l’art. 25 al. 1 let. c OPC-AVS/AI, celle d’une diminution ou d’une augmentation d’un revenu déterminant. ![endif]&gt;![if&gt; Partant, conformément au second alinéa de cette même disposition, l’augmentation de l’excédent des dépenses doit être prise en compte dès le début du mois auquel elle a été annoncée (let. b), alors que la diminution de l’excédent de dépenses doit porter effet au plus tard dès le début du mois qui suit celui auquel la décision a été rendue (let. c). En l’occurrence, les revenus déterminants du bénéficiaire ont diminué à compter du 1er avril 2011 puis du 1 er juillet 2011, entraînant à chaque fois une augmentation de l’excédent des dépenses - et donc une augmentation des prestations. C’est donc à juste titre que l’intimé, appliquant la lettre b du second alinéa de l’art. 25 OPC-AVS/AI, n’a pris en considération ces modifications qu’à compter du début du mois auquel elles ont été annoncées, soit respectivement début mai et début août 2011. La décision du 19 octobre 2011 était donc correcte. Quant à la baisse de revenu intervenue en octobre 2011 - et annoncée le mois suivant -, il était également correct de ne la prendre en considération qu’à compter du mois de novembre (décision du 17 avril 2012). La jurisprudence invoquée par le recourant, selon laquelle, lorsque le nouveau calcul opéré par l'administration en raison de la réalisation de l'un des motifs de modification met en évidence un montant plus élevé des prestations complémentaires en fonction des règles posées par l'art. 25 al. 2 OPC, l'intéressé a en principe droit au paiement à titre rétroactif des prestations dues (ATF 9C_58/2012 consid. 5.2) ne modifie en rien les considérations qui précèdent. Cette jurisprudence concerne en effet la situation où un nouveau calcul des prestations complémentaires est effectué dans le cadre de la révision impliquant une demande de restitution et ne fait que préciser qu’il y a alors lieu de partir des faits tels qu’ils existaient réellement durant la période de restitution déterminante et de tenir compte de toutes les modifications intervenues, peu importe qu’elles influencent le revenu déterminant à la hausse ou à la baisse – ce qu’a fait l’intimé en l’espèce dans sa décision sur oppositions. Cette jurisprudence avait pour objectif de souligner qu’exclure le paiement d’arriérés à un bénéficiaire était contraire au droit et qu’en cas de révision de la situation, il faut prendre en compte non seulement les éléments qui lui sont défavorables mais également ceux qui lui sont favorables. On ne saurait en revanche tirer de cette jurisprudence la conclusion que l’autorité serait autorisée à déroger aux règles légales réglant la question de savoir à partir de quand les modifications en question doivent être prises en compte. En revanche, c'est à tort que l'intimé réclame, dans sa décision sur oppositions, la restitution du montant versé en trop à son bénéficiaire. En effet, l'art. 25 al. 2 let. c et d OPC-AVS/AI précise que la restitution n'est possible qu'en cas de violation du devoir de renseigner, ce qui n'est nullement allégué en l'espèce. En effet, les deux dernières augmentations de revenu à l'origine de la demande de restitution ont été annoncées quelques jours à peine après que le bénéficiaire en a été informé (début mai et début août 2012). La décision du SPC ne peut donc produire ses effets qu' ex nunc et pro futuro . Sur ce point, il y a lieu de donner raison au recourant et d'annuler la décision sur oppositions. Eu égard aux considérations qui précèdent, le recours est partiellement admis au sens des considérants. PAR CES MOTIFS, LA CHAMBRE DES ASSURANCES SOCIALES : Statuant A la forme : 1.        Déclare le recours recevable. ![endif]&gt;![if&gt; Au fond : 2.        Admet partiellement le recours au sens des considérants. ![endif]&gt;![if&gt; 3.        Annule la décision du 30 octobre 2012 en tant qu'elle réclame la restitution d'un montant de 2'170 fr.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