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A/3590/2017 vom 22. Mai 2018</w:t>
      </w:r>
    </w:p>
    <w:p>
      <w:r>
        <w:t>GE Cour de justice, 2018-05-22, FR</w:t>
      </w:r>
    </w:p>
    <w:p>
      <w:r>
        <w:rPr>
          <w:b/>
        </w:rPr>
        <w:t xml:space="preserve">Quelle: </w:t>
      </w:r>
      <w:r>
        <w:t>https://mcp.opencaselaw.ch/entscheid/ge_gerichte_A_3590_2017</w:t>
      </w:r>
    </w:p>
    <w:p>
      <w:r>
        <w:t>FR: GE_GERICHTE A/3590/2017 du 22 mai 2018</w:t>
      </w:r>
    </w:p>
    <w:p>
      <w:r>
        <w:t>IT: GE_GERICHTE A/3590/2017 del 22 maggio 2018</w:t>
      </w:r>
    </w:p>
    <w:p>
      <w:pPr>
        <w:pStyle w:val="Heading2"/>
      </w:pPr>
      <w:r>
        <w:t>Erwägungen</w:t>
      </w:r>
    </w:p>
    <w:p>
      <w:r>
        <w:rPr>
          <w:b/>
        </w:rPr>
        <w:t>E. 1</w:t>
      </w:r>
    </w:p>
    <w:p>
      <w:r>
        <w:t>ère Chambre En la cause Madame A______, domiciliée à CHÊNE-BOURG recourante contre CAISSE CANTONALE GENEVOISE DE CHOMAGE, sise rue de Montbrillant 40, GENÈVE intimée EN FAIT 1.        Madame A______ s’est inscrite auprès de l’office cantonal de l’emploi le 20 décembre 2016 et a sollicité le versement d’indemnités auprès de la caisse cantonale genevoise de chômage (ci-après : la caisse) dès cette date. ![endif]&gt;![if&gt; Elle a indiqué avoir travaillé pour la société B______ SA (ci-après : l’employeur ou la société) - ayant pour but le conseil courtage et gestion en matière d’assurance et réassurances opérations financières mobilière et immobilière - du 1 er juillet 2001 au 30 novembre 2016, date à laquelle elle a été licenciée pour cause de réorganisation. Dans le formulaire de demande d’indemnités daté du 23 décembre 2016, à la question de savoir si elle-même, ou son conjoint, avait une participation financière à l’entreprise de cet employeur ou si elle était elle-même, ou son conjoint, membre d’un organe supérieur de décision de l’entreprise, elle a répondu par la négative. L’employeur a confirmé ses déclarations le 2 janvier 2017. 2.        Renseignements pris auprès du Registre du commerce et de l’office cantonal de la population, il est toutefois apparu que la société est domiciliée chez l’assurée, que celle-ci en était directrice du 19 octobre 2001 au 25 mars 2015, administratrice jusqu’au 26 août 2016, puis directrice à nouveau jusqu’au 10 février 2017, avec signature individuelle à chaque fois. ![endif]&gt;![if&gt; Son conjoint, Monsieur C______ était également administrateur de la société jusqu’au 9 mars 2017, puis directeur avec signature individuelle. L’assurée et son époux étaient inscrits dans deux autres sociétés, ayant pour but le courtage en assurance, soit D______, dont ils sont associés avec signature individuelle et E______ SARL, dont elle est associée sans signature et lui associé gérant avec signature individuelle. Cette dernière société est par ailleurs également domiciliée à l’adresse de l’assurée. 3.        Par décision du 13 mars 2017, la caisse, constatant que son époux était le directeur, avec signature individuelle, de l’employeur, a nié le droit de l’assurée à l’indemnité de chômage, étant précisé que seule une cessation définitive des activités de la société, une rupture totale de ses liens avec celle-ci ou l’accomplissement de six mois minimum dans une tierce entreprise d’une activité salariée postérieure en qualité de simple employée pourrait la faire bénéficier d’une indemnité.![endif]&gt;![if&gt; 4.        L’assurée a formé opposition le 28 mars 2017. Elle explique que la société est à la limite de la faillite selon l’art. 725 alinéa 2 du code des obligations, qu’elle a été cédée à Monsieur F______ fin juin 2016 avec effet au 1 er janvier 2017 et que celui-ci, venant de France, devait demander un permis B et effectuer toutes les démarches inhérentes à son installation en Suisse. L’assurée a tenu à préciser que ces démarches étant très lentes, son époux avait pris contact avec le Conseiller d’État, Monsieur G______, afin de solliciter son intervention pour activer le dossier.![endif]&gt;![if&gt; Elle a ajouté que le repreneur de la société avait souhaité que son époux reste inscrit au Registre du commerce comme étant signataire de la société pendant quelques mois, ce pour les raisons suivantes : -          il devait superviser la transmission de son entreprise en France, et partageait de ce fait son temps entre Nancy et Genève.![endif]&gt;![if&gt; -          débutant son activité en Suisse et n’étant pas toujours présent, il lui était plus facile d’avoir quelqu’un sur place ayant la signature.![endif]&gt;![if&gt; -          la profession de courtier en assurance (intermédiaire en assurances) sous la tutelle de la FINMA exige une qualification dont il ne bénéficie pas encore. Or, sans cette qualification, il ne peut signer certains documents engageant la société.![endif]&gt;![if&gt; -          pour une transition en douceur et pour éviter de faire fuir les clients.![endif]&gt;![if&gt; 5.        L’OCE a établi un rapport le 21 juin 2017, aux termes duquel il a été en mesure de confirmer que l’assurée était domiciliée à Genève.![endif]&gt;![if&gt; 6.        Par décision du 3 juillet 2017, la caisse a rejeté l’opposition.![endif]&gt;![if&gt; 7.        L’assurée a interjeté recours le 31 août 2017 contre ladite décision. Elle dit avoir été « effarée de l’acharnement de la caisse cantonale du chômage et me demande si les courriers adressés ont bien été lus (telle mon opposition, datée du 23 mars 2017). En effet, la caisse cantonale de chômage se cache et joue sur les principes de droit et répond par un poncif citant à chaque lignes des articles de la LACI ».![endif]&gt;![if&gt; L’assurée estime en effet qu’au-delà de la LACI, il y a des cas dans lesquels une analyse plus fine peut permettre des interprétations. Elle rappelle à cet égard que durant l’automne 2016, elle avait contacté les services du chômage afin de ne pas commettre d’impairs quant à leur signature enregistrée au Registre du commerce à elle et son époux. Elle considère qu’elle a été induite en erreur. Elle souligne que le maintien de la signature de son mari est indispensable pour le repreneur tant qu’il n’a pas obtenu le certificat imposé pour les intermédiaires en assurance-AFA. Elle précise que la société D______ a été absorbée par la société et que son époux et elle-même n’y interviennent qu’à titre fiduciaire. Quant à la société E______ SARL, elle indique que celle-ci n’a pas de personnel et ne réalise aucun bénéfice. 8.        Dans sa réponse du 7 novembre 2017, la caisse a conclu au rejet du recours. Elle souligne que l’assurée occupe une position dirigeante dans la société, dont elle était la directrice au moment de son inscription à l’OCE, à tout le moins en qualité d’épouse de l’administrateur. Celui-ci ne l’est certes plus depuis le 9 mars 2017, il est toutefois devenu directeur et sa signature est indispensable tant que le repreneur n’a pas passé l’AFA. Par ailleurs, l’assurée et son époux sont respectivement associée et associé-gérant président de E______ SARL et associés de D______, et les deux sociétés ont des buts similaires. Elle s’étonne de ce que celles-ci ne soient pas encore radiées, alors qu’elles n’ont aucune activité aux dires de l’assurée.![endif]&gt;![if&gt; 9.        La chambre de céans a ordonné la comparution personnelle des parties le 23 janvier 2018. L’assurée ayant toutefois informé la chambre de céans qu’elle serait en vacances à cette date à l’étranger, une nouvelle audience a été fixée le 20 février 2018. Cette nouvelle audience a dû être à nouveau annulée et reportée au 27 mars 2018, l’assurée étant en arrêt de travail du 16 février au 4 mars 2018 selon certificat établi par le docteur H______, généraliste à Saint-Julien-en-Genevois, le 16 février 2018.![endif]&gt;![if&gt; 10.    À l’audience du 27 mars 2018, l’assurée a déclaré que :![endif]&gt;![if&gt; « le repreneur nous a informés en septembre-octobre 2017 qu’il renonçait à reprendre la société. Nous l’avons mis aux poursuites. Il n’a pas fait opposition au commandement de payer que nous lui avons fait notifier. Il est reparti en France. Nous recherchons un nouvel acquéreur. Mon mari ne peut quitter la société tant qu’il n’y a pas un nouvel acquéreur, car la société ne pourrait plus conclure de contrats d’assurance. Il aimerait être consultant en assurance indépendant. Mon mari n’est plus administrateur de la société depuis février 2017 (recte 9 mars 2017). Il est à présent directeur avec signature individuelle. Le nouvel administrateur est M. I______ depuis novembre 2017. Dans la société, il y a mon mari et 4 employés. Une seule personne est titulaire du brevet AFA et enregistrée auprès de la FINMA. C’est une personne qui a un fixe et est payée à la commission. Elle s’occupe de la clientèle de la société . Elle vient d’être engagée, soit le 1 er mars 2018. Depuis que j’ai été moi-même licenciée, la situation de la société s’est quelque peu améliorée. Je n’ai pas pu être engagée moi-même, car cela fait longtemps que je ne m’occupe plus de la vente de contrats d’assurance. Je m’occupais de la comptabilité et des tâches administratives. Tout ce volet a été confié à une fiduciaire. Mon mari et moi-même sommes actionnaires de la société à hauteur respectivement de 60% et de 40%. Je précise que la société D______ a été radiée, que E______ ne fait pas de bénéfice, nous ne pouvons cependant pas demander sa radiation, les associés français s’y opposent. J’ai essayé de faire tout ce que je pouvais pour « être juste ». C’est mon mari qui s’est renseigné par téléphone en automne 2016 auprès de la Caisse au sujet du statut d’administrateur. Nous avons compris qu’il suffisait que je ne sois plus administratrice pour pouvoir prétendre à des indemnités de l’assurance-chômage, le fait que mon époux soit administrateur n’ayant pas d’importance. Je ne sais pas qui lui a répondu, peut-être lui le sait-il. Je ne sais pas pour quelle raison j’ai répondu par la négative à la question de savoir si mon époux ou moi-même avions une participation financière dans la société . J’ai dû me tromper. Je précise à cet égard que l’information est publique. Je ne sais pas non plus pourquoi il n’a pas été répondu à cette question dans l’attestation de l’employeur. Cette attestation a été signée par mon mari. J’ai versé au dossier un certificat médical établi par un médecin à Saint-Julien-en-Genevois. Je consulte ce médecin depuis une quinzaine d’années déjà. Au surplus, ses notes d’honoraires sont moins élevées que celles d’un médecin à Genève. Je précise que j’ai une franchise annuelle de CHF 2'500.- ». 11.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droit de l’assurée à des indemnités de l’assurance chômage.![endif]&gt;![if&gt; 4.        a. L’assuré a droit à l’indemnité de chômage notamment s’il est sans emploi ou partiellement sans emploi (art. 8 al. 1 let. a LACI). Est réputé sans emploi celui qui n’est pas partie à un rapport de travail et qui cherche à exercer une activité à plein-temps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2).![endif]&gt;![if&gt;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92/02 du 14 avril 2003 et C 163/04 du 29 août 2005).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(arrêt du Tribunal fédéral des assurances C 175/04 du 29 novembre 2005).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arrêts du Tribunal fédéral des assurances C 373/00 du 19 mars 2002 et C 131/05 du 12 septembre 2005).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(arrêt du Tribunal fédéral des assurances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arrêt du Tribunal fédéral des assurances C 353/05 du 4 octobre 2006, consid. 2). La radiation de l’inscription permet d’admettre sans équivoque que l’assuré a quitté la société (arrêt du Tribunal fédéral des assurances C 175/04 du 29 novembre 2005 consid. 3.2). Une société disparaît dès la fin de sa liquidation, qui se concrétise par la radiation au registre du commerce. Avant ce stade, la société conserve sa personnalité juridique avec toutefois un but restreint par la finalité de la dissolution (cf. art. 821et ss CO; ATF 117 III 39 in JdT 1994 II 12; Boris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RUBIN, op. cit., p. 131).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8C_155/11 du 25 janvier 2012, consid. 4 et 8C_1004/10 du 29 juin 2011 consid. 7). g. Les directives (bulletin LACI, 2013) résument ainsi les faits entraînant le départ définitif ou l’abandon définitif de la position assimilable à celle d’un employeur: -         la fermeture de l’entreprise ;![endif]&gt;![if&gt; -         la faillite de l’entreprise ;![endif]&gt;![if&gt; -         la vente de l’entreprise et/ou de la participation financière avec abandon de la position assimilable à celle d’un employeur ;![endif]&gt;![if&gt; -         le congé avec perte de la position assimilable à celle d’un employeur.![endif]&gt;![if&gt;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RUBIN, op. cit., n. 24 ss ad art. 10). h.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(RUBIN, op. cit., n. 29 ss ad art. 10). i.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(RUBIN, op. cit., n. 35 ad art. 10).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6.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référence).![endif]&gt;![if&gt; 7.        En l’espèce, il n’est pas contesté que l’assurée était directrice de la société et son époux administrateur de la société et que tous deux étaient titulaires de la signature individuelle, lorsqu'elle a requis les prestations de l'assurance-chômage le 20 décembre 2016. L’époux avait ainsi une situation professionnelle comparable à celle d'un employeur, - c’est du reste lui qui a signé la lettre de licenciement - de même que l’assurée elle-même. Une continuation des activités de l'entreprise restait donc possible et la perte de travail de l’assurée était incontrôlable. Or, selon la jurisprudence précitée, l’assurée n'a pas droit à l'indemnité de chômage, tant que la poursuite des activités de la société est possible.![endif]&gt;![if&gt; 8.        L’assurée et son époux sont respectivement associée et associé-gérant président de E______ SARL et associés de D______, deux sociétés dont le but est similaire à celui de l’employeur. L’assurée allègue à cet égard qu’aucune de ces sociétés n’a plus d’activité. La question de savoir si l’assurée aurait eu la possibilité d’exercer une activité similaire dans l’une de ces sociétés peut toutefois être laissée ouverte au vu de sa position et de celle de son époux au service de la société.![endif]&gt;![if&gt; 9.        Il est vrai que l’époux de l’assurée n’est plus administrateur de la société depuis le 9 mars 2017. Il occupe toutefois le poste de directeur depuis et a conservé la signature individuelle. Peu importe les raisons pour lesquelles il est resté titulaire de la signature, le fait est qu’il continue ainsi à engager valablement la société, et garde, partant, une position assimilable à celle d’un employeur. On peut encore relever que l’assurée et son époux sont actionnaires de la société à hauteur respectivement de 60% et de 40%. ![endif]&gt;![if&gt; 10.    a. L’assurée fait valoir qu’elle avait contacté les services du chômage « afin de ne pas commettre d’impairs quant à leur signature enregistrée au Registre du commerce à elle et son époux ». Elle considère qu’elle a été induite en erreur. ![endif]&gt;![if&gt; b.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c. Interrogée par la chambre de céans, elle a précisé que « c’est mon mari qui s’est renseigné par téléphone en automne 2016 auprès de la caisse au sujet du statut d’administrateur. Nous avons compris qu’il suffisait que je ne sois plus administratrice pour pouvoir prétendre à des indemnités de l’assurance-chômage, le fait que mon époux soit administrateur n’ayant pas d’importance ». On ne saurait retenir, au vu des seules déclarations de l’assurée, qu’un collaborateur de la caisse ait donné des informations de nature à violer les règles de la bonne foi de l’administration envers les particuliers. On ne voit pas par ailleurs comment celui-ci aurait pu affirmer que la fonction d’administrateur de son époux dans la société-employeur ne l’empêcherait pas de percevoir des indemnités de l’assurance-chômage. Enfin, invoquer la bonne foi, alors que dans le formulaire de demande d’indemnités du 23 décembre 2016, à la question de savoir si elle-même, ou son conjoint, avait une participation financière à l’entreprise de cet employeur ou si elle était elle-même, ou son conjoint, membre d’un organe supérieur de décision de l’entreprise, elle a répondu par la négative, confine à la témérité. 11.    La décision querellée doit ainsi être confirmée et le recours rejeté.![endif]&gt;![if&gt;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