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A/3583/2020 vom 7. September 2021</w:t>
      </w:r>
    </w:p>
    <w:p>
      <w:r>
        <w:t>GE Cour de justice, 2021-09-07, FR</w:t>
      </w:r>
    </w:p>
    <w:p>
      <w:r>
        <w:rPr>
          <w:b/>
        </w:rPr>
        <w:t xml:space="preserve">Quelle: </w:t>
      </w:r>
      <w:r>
        <w:t>https://mcp.opencaselaw.ch/entscheid/ge_gerichte_A_3583_2020</w:t>
      </w:r>
    </w:p>
    <w:p>
      <w:r>
        <w:t>FR: GE_GERICHTE A/3583/2020 du 7 septembre 2021</w:t>
      </w:r>
    </w:p>
    <w:p>
      <w:r>
        <w:t>IT: GE_GERICHTE A/3583/2020 del 7 settembre 2021</w:t>
      </w:r>
    </w:p>
    <w:p>
      <w:pPr>
        <w:pStyle w:val="Heading2"/>
      </w:pPr>
      <w:r>
        <w:t>Regeste</w:t>
      </w:r>
    </w:p>
    <w:p>
      <w:r>
        <w:t>DROIT D'ÊTRE ENTENDU;DROIT DES ÉTRANGERS;AUTORISATION DE SÉJOUR;CAS DE RIGUEUR | Confirmation du refus de délivrance d'une autorisation de séjour dans le cadre de l'opération Papyrus et pour cas individuel d'extrême gravité au recourant, ressortissant du Kosovo arrivé en Suisse, à teneur du dossier, en 2013. | Cst.29.al2; LEI.30.al1.letb; OASA.31.al1; LEI.64.al1; LEI.64d.al1; LEI.83</w:t>
      </w:r>
    </w:p>
    <w:p>
      <w:pPr>
        <w:pStyle w:val="Heading2"/>
      </w:pPr>
      <w:r>
        <w:t>Erwägungen</w:t>
      </w:r>
    </w:p>
    <w:p>
      <w:r>
        <w:rPr>
          <w:b/>
        </w:rPr>
        <w:t>E. 1</w:t>
      </w:r>
    </w:p>
    <w:p>
      <w:r>
        <w:t>ère section dans la cause Monsieur A______ représenté par Me Marco Rossi, avocat contre OFFICE CANTONAL DE LA POPULATION ET DES MIGRATIONS _________ Recours contre le jugement du Tribunal administratif de première instance du 10 mai 2021 ( JTAPI/454/2021 ) EN FAIT 1) a. Monsieur A______, ressortissant du Kosovo né le ______1983, a sollicité auprès de l'office cantonal de la population et des migrations (ci-après : OCPM), par requête reçue par ce dernier le 12 février 2018, la délivrance d'une autorisation de séjour. Il était arrivé à Genève le 9 novembre 2013 et travaillait comme carreleur et chef d'équipe, ce qui lui permettait d'être financièrement indépendant. Il était intégré à tous les niveaux de la vie et avait le projet de fonder une famille dans le canton. La majorité des membres de sa famille se trouvait en Suisse. Il n'avait pas l'intention de se rendre dans son pays d'origine ni de s'y réintégrer. Il n'avait jamais eu de problème avec les autorités. b. À l'appui de sa demande, il a produit son visa touristique valable du 2 novembre 2013 au 2 mai 2014 avec le tampon d'arrivée à Genève le 9 novembre 2013, deux attestations concernant sa personne, l'une non datée et l'autre du 15 novembre 2017, faisant état de relations professionnelles, voire personnelles, à Genève, depuis octobre et novembre 2014, un relevé de la caisse cantonale genevoise de compensation faisant état d'activités professionnelles entre avril et décembre 2015, à l'exception de juillet 2015, des documents concernant sa prise en charge par l'assurance-accident en juin 2016 et médicale en juillet et octobre 2016, son contrat de travail de durée indéterminée avec engagement comme carreleur dès le 17 juillet 2017, un formulaire annonçant son entrée comme sous-locataire d'un appartement à Genève dès le 1 er décembre 2017, son bulletin de salaire pour janvier 2018, des attestations du 19 juillet 2017 d'absence d'aide financière par l'Hospice général et de poursuites ainsi qu'un extrait de casier judiciaire vierge du 4 octobre 2017. 2) Les 27 mars, 12 juillet et 20 novembre 2018, M. A______ a sollicité des visas de retour, respectivement pour une durée d'un, trois et deux mois afin de rendre visite à sa famille au Kosovo. 3) Le 14 février 2019, B______ a formulé une demande d'autorisation de séjour et/ou travail en faveur de M. A______ afin de l'employer en qualité de carreleur, conformément au contrat de travail de durée indéterminée du même jour commençant le lendemain. 4) Les 17 avril, 28 mai, 16 juillet, 26 novembre et 6 décembre 2019, M. A______ a sollicité des visas de retour pour se rendre au Kosovo, respectivement durant trente jours pour rendre visite à sa famille, dix jours en raison du décès de son père et un mois pour célébrer son mariage avec une compatriote le 5 août 2019, un mois et demi pour une visite familiale et un mois dans le cadre d'une visite à son épouse. 5) Le 29 juin 2020, l'OCPM a refusé de délivrer le visa de retour sollicité par M. A______ pour rendre visite à sa famille au Kosovo, en raison du « contexte actuel ». 6) Le 28 juillet 2020, l'OCPM a attiré l'attention de M. A______ sur le fait que sa requête du mois de février 2018 pouvait être interprétée soit comme une demande d'autorisation de séjour en vue d'exercer une activité lucrative salariée, ce pour quoi une demande devait être déposée par son employeur, soit comme une demande d'autorisation de séjour pour cas individuel d'extrême gravité, auquel cas son intention était de refuser de soumettre son dossier avec préavis positif au secrétariat d'État aux migrations (ci-après : SEM) et de prononcer son renvoi de Suisse. 7) a. Le 28 août 2020, M. A______ a précisé que sa demande d'autorisation de séjour, qu'il maintenait, intervenait dans le cadre de l'opération Papyrus, afin de tenir compte de son long séjour en Suisse et d'une situation personnelle d'extrême gravité. S'il était arrivé à Genève en 2013, il avait auparavant vécu, de 2010 à 2013, auprès de Monsieur C______, dans le canton de Saint-Gall, de sorte qu'il vivait en Suisse depuis dix ans. Toutes les conditions de l'opération Papyrus étaient réalisées. b. Il a transmis à l'OCPM une attestation de M. C______ du 26 août 2020, dans laquelle ce dernier indiquait avoir hébergé gratuitement à son domicile, de 2010 à 2013, son neveu, sérieux, travailleur, bien intégré en Suisse et apprécié pour ses qualités personnelles. Il l'avait entretenu jusqu'à ce qu'il trouve du travail à Genève à la fin de l'année 2013. 8) Par décision du 6 octobre 2020, l'OCPM a refusé de soumettre le dossier de M. A______ au SEM avec préavis positif, a prononcé son renvoi de Suisse et lui a imparti un délai au 6 décembre 2020 pour quitter le territoire helvétique. Il ne pouvait pas démontrer de façon satisfaisante son séjour en Suisse pendant les années 2010 à 2013. L'attestation de M. C______, preuve « de catégorie B », n'était pas suffisamment probante car elle n'engageait pas suffisamment la responsabilité de son signataire. Il ne répondait pas aux critères de l'opération Papyrus. Il n'avait pas démontré de très longue durée de séjour en Suisse, ni aucun élément permettant de déroger à cette exigence, ni une situation familiale justifiant une exemption des mesures de limitation, ni de graves conséquences d'une réintégration dans son pays d'origine sur sa situation personnelle indépendamment des circonstances générales affectant l'ensemble de la population restée sur place. L'exécution de son renvoi n'apparaissait pas impossible, illicite ou non raisonnablement exigible. 9) Par acte du 6 novembre 2020, M. A______ a recouru auprès du Tribunal administratif de première instance (ci-après : TAPI) contre cette décision, concluant préalablement à l'audition de M. C______ et à la fixation d'un délai pour la production de sa liste de témoins, à l'annulation de la décision attaquée et au renvoi de la cause à l'OCPM pour transmission de sa requête au SEM avec préavis positif. 10) Le 26 mars 2021, M. A______ a sollicité un visa de retour pour rendre visite à sa famille au Kosovo, qui lui a été accordé pour une durée de deux mois. 11) Par jugement du 10 mai 2021, rendu à l'issue d'un échange d'écritures et expédié pour notification le lendemain, le TAPI a rejeté le recours. L'allégation d'arrivée en Suisse en 2010, sans plus de précision quant à la date, n'était étayée que par le témoignage écrit d'un membre de la famille de M. A______, dont la valeur probante devait être relativisée. Même à admettre qu'il aurait effectivement séjourné en Suisse, de manière continue depuis 2010, la durée de son séjour, même si elle pouvait être qualifiée de longue, devait être fortement relativisée, vu l'illégalité du séjour pour la première période, puis au bénéfice d'une tolérance des autorités. À la date du dépôt de sa requête, l'intéressé ne remplissait pas le critère du séjour de dix ans exigé dans le cadre de l'opération Papyrus. Son intégration professionnelle n'était pas exceptionnelle. Il n'avait pas acquis de connaissances ou qualifications spécifiques qu'il ne pouvait pas mettre en pratique dans sa patrie et n'avait pas fait preuve d'une ascension remarquable. Il avait passé toute son enfance, son adolescence et le début de sa vie d'adulte dans son pays d'origine, où il avait gardé de fortes attaches et s'était marié moins de deux ans auparavant avec une compatriote, qui y vivait. D'autres membres de sa famille habitaient également au Kosovo, vu les neuf visas de retour sollicités en trois ans afin d'effectuer des visites familiales. Il ne pouvait se prévaloir d'une intégration sociale exceptionnelle. Il ne démontrait pas que les difficultés de réadaptation dans son pays d'origine seraient plus graves que pour n'importe quel concitoyen dans une situation similaire. Sa femme et sa famille pourraient l'aider et, encore jeune et en bonne santé, il pourrait faire valoir l'expérience professionnelle acquise en Suisse. L'OCPM n'avait pas mésusé de son pouvoir d'appréciation en retenant que la situation de l'intéressé n'était pas constitutive d'un cas individuel d'extrême gravité. Il ne pouvait tirer bénéfice de la protection de la vie privée garantie par le droit conventionnel. L'OCPM avait à bon droit prononcé son renvoi, dont l'exécution n'apparaissait pas impossible, illicite ou non raisonnablement exigible. 12) a. Par acte du 11 juin 2021, M. A______ a recouru auprès de la chambre administrative de la Cour de justice (ci-après : la chambre administrative) contre ce jugement, concluant à sa comparution personnelle, à l'audition de son patron, Monsieur D______, à l'octroi d'un délai pour déposer une liste de témoins, à l'annulation du jugement attaqué, au renvoi de la cause à l'OCPM pour transmission de sa requête au SEM avec préavis positif et à l'allocation d'une indemnité à titre de participation à ses frais d'avocat. Le TAPI n'avait pas contesté qu'il vivait en Suisse de manière continue depuis 2010. Les conditions de l'opération Papyrus étaient réalisées et le TAPI n'avait pas à prendre en compte des conditions plus strictes. L'audition de témoins confirmerait qu'il lui serait impossible de s'intégrer professionnellement et socialement au Kosovo, en raison de ses attaches personnelles avec la Suisse (habitudes professionnelles, mentalité, mœurs, culture, etc.). Ses qualifications professionnelles et humaines étaient établies. b. À l'appui de son recours, il a notamment versé à la procédure un certificat de travail du 5 août 2017 concernant la période d'octobre 2013 à janvier 2014, et une attestation du 5 août 2021 de son employeur. 13) Le 25 juin 2021, M. A______ a versé à la procédure une liste de sept témoins, comprenant M. D______, soulignant la nécessité d'un interprète pour l'audience, dans la mesure où lui-même ne maîtrisait pas parfaitement le français, ce qui devait également être le cas de plusieurs témoins. 14) Le 13 juillet 2021, l'OCPM a conclu au rejet du recours, en l'absence d'éléments nouveaux. 15) Le 3 août 2021, M. A______ a renoncé à répliquer et a maintenu ses demandes d'actes d'instruction.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d'une part, le refus d'octroi d'une autorisation de séjour au recourant et, d'autre part, son renvoi. 3) Le recourant sollicite sa comparution personnelle et l'audition de sept témoins.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indiqué que les auditions sollicitées avaient pour but de démontrer l'impossibilité pour lui de s'intégrer professionnellement et socialement au Kosovo au vu de ses attaches personnelles avec la Suisse. Le dossier contient cependant déjà les éléments nécessaires à l'examen de cette question, sans que les auditions demandées ne soient susceptibles de changer cette appréciation. Par ailleurs, le recourant, qui n'a pas de droit à être entendu oralement, a pu s'exprimer par écrit tant devant l'autorité intimée que devant l'instance précédente et la chambre de céans, l'ensemble de ses écritures figurant en outre au dossier. En définitive, la chambre dispose d'un dossier complet lui permettant de trancher le litige en toute connaissance de cause et il ne sera pas donné suite aux requêtes du recourant.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a été formée en 2018, de sorte que c'est l'ancien droit qui s'applique. 6)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Kosovo.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ATA/689/2021 du 30 juin 2021 consid. 6b).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ATA/88/2021 du 26 janvier 2021 consid. 7a).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9)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 ( ATA/88/2021 précité consid. 8a). 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(https://www.parlament.ch/fr/ratsbetrieb/suche-curia-vista/geschaeft?AffairId=20175009, consulté le 24 août 2021). c. Le projet pilote Papyrus a pris fin le 31 décembre 2018, date limite pour le dépôt des dossiers de régularisation auprès de l'OCPM (https://www.ge.ch/regulariser-mon-statut-sejour-cadre-papyrus, consulté le 24 août 2021). 10) a. En l'espèce, le recourant affirme que le TAPI aurait retenu que la condition du séjour continu d'une durée de dix ans était réalisée, de sorte que l'ensemble des conditions de l'opération Papyrus seraient remplies. Toutefois, contrairement à ce qu'affirme le recourant, dans le jugement attaqué, le TAPI a retenu, tout comme l'autorité intimée avant lui, que les conditions de l'opération Papyrus n'étaient pas réalisées, en particulier la condition d'une durée de séjour continue de dix ans au jour du dépôt de la demande. Le recourant affirme être arrivé en Suisse en 2010, sans plus de précisions quant au moment exact de son arrivée, soutenant avoir vécu de 2010 à 2013 à Saint-Gall. Or, d'une part, les conditions de l'opération Papyrus prévoient un séjour de dix ans non pas en Suisse, mais à Genève ; d'autre part, même à retenir une arrivée en 2010, le recourant se trouvait en Suisse, au moment du dépôt de sa requête en février 2018, depuis au maximum un peu plus de huit ans, la limite de dix ans n'ayant en outre, même avec une arrivée au 1 er janvier 2010, pas pu être franchie avant la fin de l'opération Papyrus le 31 décembre 2018. Par conséquent, même à admettre que le recourant soit arrivé en Suisse en 2010 comme il l'allègue, il ne pourrait pas se prévaloir d'un séjour de plus de dix ans à Genève. Au surplus, après le dépôt de sa demande d'autorisation de séjour, le recourant a demandé de nombreux visas de retour, soit trois en 2018, pour une durée totale de cinq mois (un, trois et deux mois) et cinq en 2019, pour une durée totale d'un peu moins de cinq mois (un mois, dix jours, un mois, un mois et un mois et demi). S'il n'a pas obtenu de visa de retour en 2020, bien qu'en ayant demandé un, c'est en raison de la situation sanitaire liée à la pandémie de Covid-19. Il en a à nouveau obtenu en 2021, le 26 mars 2021 pour une durée de deux mois. Ces longs séjours répétés au Kosovo, effectués dans le cadre de visites familiales, tendent à indiquer que l'intéressé, qui s'est en outre marié en 2018 avec une compatriote vivant dans leur pays d'origine, ne réside pas, ou tout au moins n'a par le passé pas vécu de manière continue à Genève. Par conséquent, le recourant ne remplit pas la condition de la durée minimale de séjour continu en Suisse de dix ans qui lui est applicable dans le cadre de l'opération Papyrus en tant que personne vivant seule à Genève, de sorte qu'il ne peut bénéficier de ladite opération, comme l'ont à juste titre constaté l'autorité intimée et le TAPI. Le grief sera écarté. b. Il convient dès lors d'examiner si la situation du recourant est constitutive d'un cas individuel d'extrême gravité au sens des art. 30 al. 1 let. b LEI et 31 OASA. Le recourant n'a fait état d'une arrivée en Suisse en 2010 qu'après que l'OCPM eut annoncé son intention de refuser de donner une suite positive à sa requête. Dans sa demande, il a mentionné une arrivée à Genève le 9 novembre 2013. Seul un membre de sa famille a, en août 2020 seulement, confirmé un séjour du recourant chez lui à Saint-Gall de 2010 à 2013, sans même évoquer de mois. Le recourant n'a produit aucune autre pièce pour la période de 2010 à 2013 pouvant attester de sa présence en Suisse pendant ces trois années, telles que celles qu'il a produites pour les années ultérieures (bulletins de salaire, attestation d'abonnements aux transports publics, factures téléphoniques par exemple). Au contraire, le dossier contient son visa obtenu pour une entrée dans les états membres de l'Espace Schengen, du 2 novembre 2013 au 2 mai 2014, avec le tampon apposé dans son passeport de son arrivée à Genève le 9 novembre 2013, ce qui tend à démontrer que le recourant est alors arrivé de l'étranger et non du canton de Saint-Gall. Le dossier ne permet donc pas d'établir une présence continue en Suisse antérieure au mois de novembre 2013. Ainsi, la durée de séjour du recourant, telle qu'elle ressort du dossier, est d'un peu moins de huit ans, ce qui constitue une durée de séjour relativement longue. Conformément à la jurisprudence susmentionnée et comme l'a à juste titre constaté l'instance précédente, elle doit néanmoins être relativisée, puisque le recourant a vécu illégalement en Suisse jusqu'à sa demande d'autorisation de séjour, puis au bénéfice de la tolérance des autorités cantonales pendant l'instruction de ladite demande. Par ailleurs, s'il est louable que le recourant n'ait jamais émargé à l'aide sociale, ni fait l'objet de poursuites, ses activités d'ouvrier dans le bâtiment, même si elles ont été exercées à la pleine satisfaction de ses employeurs, ne sont toutefois pas constitutives d'une ascension professionnelle remarquable et ne l'ont pas conduit à acquérir des connaissances professionnelles spécifiques à la Suisse qu'il ne pourrait mettre à profit dans un autre pays, en particulier son pays d'origine. Les emplois exercés par le recourant en Suisse ne lui permettent donc pas de se prévaloir d'une intégration professionnelle exceptionnelle au sens de la jurisprudence précitée. Le recourant met en avant ses attaches personnelles avec la Suisse, en raison de ses habitudes professionnelles, de la mentalité, des mœurs et de la culture, a démontré ne pas figurer au casier judiciaire suisse et a versé à la procédure des attestations confirmant sa bonne intégration. Ces attestations proviennent toutefois principalement, voire exclusivement de contacts professionnels et le recourant n'a pas même allégué avoir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En outre, dans le cadre de ses requêtes d'instruction, le recourant a sollicité la présence d'un interprète, car il ne maîtrise pas parfaitement le français, ce qui, au vu de la durée de séjour relativement longue du recourant, est en contradiction avec une intégration sociale exceptionnelle. S'agissant de la mentalité et des mœurs, ainsi que des possibilités de réintégration dans son pays d'origine, le recourant, actuellement âgé de 38 ans, est né au Kosovo, pays dont il parle la langue et où il a vécu toute son enfance, son adolescence et le début de sa vie d'adulte, jusqu'à ses 27 voire 30 ans. Il a donc passé dans ce pays les années déterminantes pour le développement de sa personnalité et en connaît les us et coutumes. Il y a en outre de la famille, ce qui est attesté par les nombreux visas de retour pour des visites familiales, dont sa femme qu'il y a épousée en 2018. Finalement, de retour dans son pays d'origine, le recourant, encore jeune et en bonne santé, pourra faire valoir l'expérience professionnelle acquise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11)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recourant n'allègue pas et il ne ressort pas du dossier que le renvoi serait impossible, illicite ou inexigible. Pour le reste,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Tribunal administratif fédéral E-7106/2018 du 4 mai 2021 consid. 8.2 et les références citées). C'est par conséquent à bon droit que l'autorité intimée a prononcé le renvoi du recourant et ordonné son exécution. Dans ces circonstances, la décision de l'autorité intimée est conforme au droit et le recours contre le jugement du TAPI, entièrement mal fondé, sera rejeté. 12)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