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A/3583/2010 vom 17. Dezember 2010</w:t>
      </w:r>
    </w:p>
    <w:p>
      <w:r>
        <w:t>GE Cour de justice, 2010-12-17, FR</w:t>
      </w:r>
    </w:p>
    <w:p>
      <w:r>
        <w:rPr>
          <w:b/>
        </w:rPr>
        <w:t xml:space="preserve">Quelle: </w:t>
      </w:r>
      <w:r>
        <w:t>https://mcp.opencaselaw.ch/entscheid/ge_gerichte_A_3583_2010</w:t>
      </w:r>
    </w:p>
    <w:p>
      <w:r>
        <w:t>FR: GE_GERICHTE A/3583/2010 du 17 décembre 2010</w:t>
      </w:r>
    </w:p>
    <w:p>
      <w:r>
        <w:t>IT: GE_GERICHTE A/3583/2010 del 17 dicembre 2010</w:t>
      </w:r>
    </w:p>
    <w:p>
      <w:pPr>
        <w:pStyle w:val="Heading2"/>
      </w:pPr>
      <w:r>
        <w:t>Regeste</w:t>
      </w:r>
    </w:p>
    <w:p>
      <w:r>
        <w:t>Objet de la plainte. For de la poursuite. Nullité. Dépens. | Le courrier de l'Office des poursuites confirmant le procès-verbal de non-lieu de saisie ne constitue pas une mesure sujette à plainte. Le refus de l'Office des poursuites d'exécuter une saisie au motif qu'il est incompétent ratione loci est annulable dans le délai de plainte. | LP.22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Conformément aux art. 20a al. 2 ch. 5 LP, 61 al. 2 let. a et 62 al. 2 OELP, il n'est pas perçu d'émolument de justice, ni alloué des dépens. * * * * * PAR CES MOTIFS, LA COMMISSION DE SURVEILLANCE SIÉGEANT EN SECTION : Déclare irrecevable la plainte formée le 21 octobre 2010 par A______ SA dans le cadre des poursuites formant la série n° 10 xxxx40 B. Siégeant : Mme Ariane WEYENETH, présidente ; Mme Florence CASTELLA et M. Didier BROSSET, juges assesseur(e)s.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